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10AE6DF7">
      <w:pPr>
        <w:widowControl/>
        <w:jc w:val="center"/>
        <w:rPr>
          <w:sz w:val="32"/>
          <w:szCs w:val="32"/>
          <w:highlight w:val="none"/>
        </w:rPr>
      </w:pPr>
    </w:p>
    <w:p w14:paraId="3E466969">
      <w:pPr>
        <w:widowControl/>
        <w:jc w:val="both"/>
        <w:rPr>
          <w:sz w:val="84"/>
          <w:szCs w:val="84"/>
          <w:highlight w:val="none"/>
        </w:rPr>
      </w:pPr>
    </w:p>
    <w:p w14:paraId="14E47F14">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lang w:val="en-US" w:eastAsia="zh-CN"/>
        </w:rPr>
        <w:t>202</w:t>
      </w:r>
      <w:bookmarkStart w:id="151" w:name="_GoBack"/>
      <w:bookmarkEnd w:id="151"/>
      <w:r>
        <w:rPr>
          <w:rFonts w:hint="eastAsia" w:ascii="方正小标宋简体" w:eastAsia="方正小标宋简体"/>
          <w:b/>
          <w:bCs/>
          <w:sz w:val="84"/>
          <w:szCs w:val="84"/>
          <w:highlight w:val="none"/>
          <w:lang w:val="en-US" w:eastAsia="zh-CN"/>
        </w:rPr>
        <w:t>4</w:t>
      </w:r>
      <w:r>
        <w:rPr>
          <w:rFonts w:hint="eastAsia" w:ascii="方正小标宋简体" w:eastAsia="方正小标宋简体"/>
          <w:b/>
          <w:bCs/>
          <w:sz w:val="84"/>
          <w:szCs w:val="84"/>
          <w:highlight w:val="none"/>
        </w:rPr>
        <w:t>年度</w:t>
      </w:r>
    </w:p>
    <w:p w14:paraId="2612820C">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rPr>
        <w:t>中共莆田市委党校本级</w:t>
      </w:r>
    </w:p>
    <w:p w14:paraId="4EAF7260">
      <w:pPr>
        <w:widowControl/>
        <w:jc w:val="center"/>
        <w:rPr>
          <w:rFonts w:hint="eastAsia" w:ascii="方正小标宋简体" w:eastAsia="方正小标宋简体"/>
          <w:b/>
          <w:bCs/>
          <w:sz w:val="84"/>
          <w:szCs w:val="84"/>
          <w:highlight w:val="none"/>
          <w:lang w:val="en-US" w:eastAsia="zh-CN"/>
        </w:rPr>
        <w:sectPr>
          <w:footerReference r:id="rId3" w:type="default"/>
          <w:pgSz w:w="11906" w:h="16838"/>
          <w:pgMar w:top="1440" w:right="1083" w:bottom="1440" w:left="1746" w:header="0" w:footer="720"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方正小标宋简体" w:eastAsia="方正小标宋简体"/>
          <w:b/>
          <w:bCs/>
          <w:sz w:val="84"/>
          <w:szCs w:val="84"/>
          <w:highlight w:val="none"/>
          <w:lang w:val="en-US" w:eastAsia="zh-CN"/>
        </w:rPr>
        <w:t>单位</w:t>
      </w:r>
      <w:r>
        <w:rPr>
          <w:rFonts w:hint="eastAsia" w:ascii="方正小标宋简体" w:eastAsia="方正小标宋简体"/>
          <w:b/>
          <w:bCs/>
          <w:sz w:val="84"/>
          <w:szCs w:val="84"/>
          <w:highlight w:val="none"/>
        </w:rPr>
        <w:t>决算</w:t>
      </w:r>
    </w:p>
    <w:sdt>
      <w:sdtPr>
        <w:rPr>
          <w:rFonts w:hint="eastAsia" w:ascii="仿宋" w:hAnsi="仿宋" w:eastAsia="仿宋" w:cs="仿宋"/>
          <w:b/>
          <w:bCs/>
          <w:kern w:val="0"/>
          <w:sz w:val="32"/>
          <w:szCs w:val="32"/>
          <w:lang w:val="en-US" w:eastAsia="zh-CN"/>
        </w:rPr>
        <w:id w:val="147456983"/>
        <w15:color w:val="DBDBDB"/>
        <w:docPartObj>
          <w:docPartGallery w:val="Table of Contents"/>
          <w:docPartUnique/>
        </w:docPartObj>
      </w:sdtPr>
      <w:sdtEndPr>
        <w:rPr>
          <w:rFonts w:hint="eastAsia" w:ascii="宋体" w:hAnsi="宋体" w:eastAsia="宋体" w:cs="Times New Roman"/>
          <w:b/>
          <w:bCs/>
          <w:kern w:val="2"/>
          <w:sz w:val="32"/>
          <w:szCs w:val="32"/>
          <w:lang w:val="en-US" w:eastAsia="zh-CN" w:bidi="ar-SA"/>
        </w:rPr>
      </w:sdtEndPr>
      <w:sdtContent>
        <w:p w14:paraId="54EB9CAB">
          <w:pPr>
            <w:widowControl/>
            <w:spacing w:before="0" w:beforeLines="0" w:after="0" w:afterLines="0" w:line="240" w:lineRule="auto"/>
            <w:ind w:left="0" w:leftChars="0" w:right="0" w:rightChars="0"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目</w:t>
          </w: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录</w:t>
          </w:r>
        </w:p>
        <w:p w14:paraId="1AD977A5">
          <w:pPr>
            <w:pStyle w:val="17"/>
            <w:tabs>
              <w:tab w:val="right" w:leader="dot" w:pos="9730"/>
            </w:tabs>
            <w:rPr>
              <w:rFonts w:asciiTheme="minorHAnsi" w:hAnsiTheme="minorHAnsi"/>
              <w:sz w:val="22"/>
            </w:rPr>
          </w:pP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TOC \o "1-3" \h \u </w:instrText>
          </w:r>
          <w:r>
            <w:rPr>
              <w:rFonts w:hint="eastAsia" w:ascii="仿宋" w:hAnsi="仿宋" w:eastAsia="仿宋" w:cs="仿宋"/>
              <w:b w:val="0"/>
              <w:bCs/>
              <w:kern w:val="2"/>
              <w:sz w:val="32"/>
              <w:szCs w:val="32"/>
              <w:lang w:val="en-US" w:eastAsia="zh-CN" w:bidi="ar-SA"/>
            </w:rPr>
            <w:fldChar w:fldCharType="separate"/>
          </w:r>
          <w:r>
            <w:fldChar w:fldCharType="begin"/>
          </w:r>
          <w:r>
            <w:instrText xml:space="preserve"> HYPERLINK \l "_Toc256000125" </w:instrText>
          </w:r>
          <w:r>
            <w:fldChar w:fldCharType="separate"/>
          </w:r>
          <w:r>
            <w:rPr>
              <w:rStyle w:val="22"/>
              <w:rFonts w:ascii="仿宋" w:hAnsi="仿宋" w:eastAsia="仿宋" w:cs="仿宋"/>
            </w:rPr>
            <w:t>第一部分</w:t>
          </w:r>
          <w:r>
            <w:rPr>
              <w:rStyle w:val="22"/>
              <w:rFonts w:ascii="黑体" w:hAnsi="黑体" w:eastAsia="黑体" w:cs="黑体"/>
            </w:rPr>
            <w:t xml:space="preserve"> </w:t>
          </w:r>
          <w:r>
            <w:rPr>
              <w:rStyle w:val="22"/>
              <w:rFonts w:ascii="仿宋" w:hAnsi="仿宋" w:eastAsia="仿宋" w:cs="仿宋"/>
            </w:rPr>
            <w:t>单位概况</w:t>
          </w:r>
          <w:r>
            <w:tab/>
          </w:r>
          <w:r>
            <w:fldChar w:fldCharType="begin"/>
          </w:r>
          <w:r>
            <w:instrText xml:space="preserve"> PAGEREF _Toc256000125 \h </w:instrText>
          </w:r>
          <w:r>
            <w:fldChar w:fldCharType="separate"/>
          </w:r>
          <w:r>
            <w:t>1</w:t>
          </w:r>
          <w:r>
            <w:fldChar w:fldCharType="end"/>
          </w:r>
          <w:r>
            <w:fldChar w:fldCharType="end"/>
          </w:r>
        </w:p>
        <w:p w14:paraId="5CC9FAF7">
          <w:pPr>
            <w:pStyle w:val="10"/>
            <w:tabs>
              <w:tab w:val="right" w:leader="dot" w:pos="9730"/>
            </w:tabs>
            <w:rPr>
              <w:rFonts w:asciiTheme="minorHAnsi" w:hAnsiTheme="minorHAnsi"/>
              <w:sz w:val="22"/>
            </w:rPr>
          </w:pPr>
          <w:r>
            <w:fldChar w:fldCharType="begin"/>
          </w:r>
          <w:r>
            <w:instrText xml:space="preserve"> HYPERLINK \l "_Toc256000126" </w:instrText>
          </w:r>
          <w:r>
            <w:fldChar w:fldCharType="separate"/>
          </w:r>
          <w:r>
            <w:rPr>
              <w:rStyle w:val="22"/>
              <w:rFonts w:ascii="仿宋" w:hAnsi="仿宋" w:eastAsia="仿宋" w:cs="仿宋"/>
            </w:rPr>
            <w:t>一、单位主要职责</w:t>
          </w:r>
          <w:r>
            <w:tab/>
          </w:r>
          <w:r>
            <w:fldChar w:fldCharType="begin"/>
          </w:r>
          <w:r>
            <w:instrText xml:space="preserve"> PAGEREF _Toc256000126 \h </w:instrText>
          </w:r>
          <w:r>
            <w:fldChar w:fldCharType="separate"/>
          </w:r>
          <w:r>
            <w:t>2</w:t>
          </w:r>
          <w:r>
            <w:fldChar w:fldCharType="end"/>
          </w:r>
          <w:r>
            <w:fldChar w:fldCharType="end"/>
          </w:r>
        </w:p>
        <w:p w14:paraId="6DDD2E2A">
          <w:pPr>
            <w:pStyle w:val="10"/>
            <w:tabs>
              <w:tab w:val="right" w:leader="dot" w:pos="9730"/>
            </w:tabs>
            <w:rPr>
              <w:rFonts w:asciiTheme="minorHAnsi" w:hAnsiTheme="minorHAnsi"/>
              <w:sz w:val="22"/>
            </w:rPr>
          </w:pPr>
          <w:r>
            <w:fldChar w:fldCharType="begin"/>
          </w:r>
          <w:r>
            <w:instrText xml:space="preserve"> HYPERLINK \l "_Toc256000127" </w:instrText>
          </w:r>
          <w:r>
            <w:fldChar w:fldCharType="separate"/>
          </w:r>
          <w:r>
            <w:rPr>
              <w:rStyle w:val="22"/>
              <w:rFonts w:ascii="仿宋" w:hAnsi="仿宋" w:eastAsia="仿宋" w:cs="仿宋"/>
            </w:rPr>
            <w:t>二、单位基本情况</w:t>
          </w:r>
          <w:r>
            <w:tab/>
          </w:r>
          <w:r>
            <w:fldChar w:fldCharType="begin"/>
          </w:r>
          <w:r>
            <w:instrText xml:space="preserve"> PAGEREF _Toc256000127 \h </w:instrText>
          </w:r>
          <w:r>
            <w:fldChar w:fldCharType="separate"/>
          </w:r>
          <w:r>
            <w:t>2</w:t>
          </w:r>
          <w:r>
            <w:fldChar w:fldCharType="end"/>
          </w:r>
          <w:r>
            <w:fldChar w:fldCharType="end"/>
          </w:r>
        </w:p>
        <w:p w14:paraId="109F14A1">
          <w:pPr>
            <w:pStyle w:val="10"/>
            <w:tabs>
              <w:tab w:val="right" w:leader="dot" w:pos="9730"/>
            </w:tabs>
            <w:rPr>
              <w:rFonts w:asciiTheme="minorHAnsi" w:hAnsiTheme="minorHAnsi"/>
              <w:sz w:val="22"/>
            </w:rPr>
          </w:pPr>
          <w:r>
            <w:fldChar w:fldCharType="begin"/>
          </w:r>
          <w:r>
            <w:instrText xml:space="preserve"> HYPERLINK \l "_Toc256000128" </w:instrText>
          </w:r>
          <w:r>
            <w:fldChar w:fldCharType="separate"/>
          </w:r>
          <w:r>
            <w:rPr>
              <w:rStyle w:val="22"/>
              <w:rFonts w:ascii="仿宋" w:hAnsi="仿宋" w:eastAsia="仿宋" w:cs="仿宋"/>
            </w:rPr>
            <w:t>三、单位主要工作总结</w:t>
          </w:r>
          <w:r>
            <w:tab/>
          </w:r>
          <w:r>
            <w:fldChar w:fldCharType="begin"/>
          </w:r>
          <w:r>
            <w:instrText xml:space="preserve"> PAGEREF _Toc256000128 \h </w:instrText>
          </w:r>
          <w:r>
            <w:fldChar w:fldCharType="separate"/>
          </w:r>
          <w:r>
            <w:t>2</w:t>
          </w:r>
          <w:r>
            <w:fldChar w:fldCharType="end"/>
          </w:r>
          <w:r>
            <w:fldChar w:fldCharType="end"/>
          </w:r>
        </w:p>
        <w:p w14:paraId="5BE1BA6A">
          <w:pPr>
            <w:pStyle w:val="17"/>
            <w:tabs>
              <w:tab w:val="right" w:leader="dot" w:pos="9730"/>
            </w:tabs>
            <w:rPr>
              <w:rFonts w:asciiTheme="minorHAnsi" w:hAnsiTheme="minorHAnsi"/>
              <w:sz w:val="22"/>
            </w:rPr>
          </w:pPr>
          <w:r>
            <w:fldChar w:fldCharType="begin"/>
          </w:r>
          <w:r>
            <w:instrText xml:space="preserve"> HYPERLINK \l "_Toc256000129" </w:instrText>
          </w:r>
          <w:r>
            <w:fldChar w:fldCharType="separate"/>
          </w:r>
          <w:r>
            <w:rPr>
              <w:rStyle w:val="22"/>
              <w:rFonts w:ascii="仿宋" w:hAnsi="仿宋" w:eastAsia="仿宋" w:cs="仿宋"/>
            </w:rPr>
            <w:t>第二部分</w:t>
          </w:r>
          <w:r>
            <w:rPr>
              <w:rStyle w:val="22"/>
              <w:rFonts w:ascii="黑体" w:hAnsi="黑体" w:eastAsia="黑体" w:cs="黑体"/>
            </w:rPr>
            <w:t xml:space="preserve"> </w:t>
          </w:r>
          <w:r>
            <w:rPr>
              <w:rStyle w:val="22"/>
              <w:rFonts w:ascii="仿宋" w:hAnsi="仿宋" w:eastAsia="仿宋" w:cs="仿宋"/>
            </w:rPr>
            <w:t>2024年度单位决算表</w:t>
          </w:r>
          <w:r>
            <w:tab/>
          </w:r>
          <w:r>
            <w:fldChar w:fldCharType="begin"/>
          </w:r>
          <w:r>
            <w:instrText xml:space="preserve"> PAGEREF _Toc256000129 \h </w:instrText>
          </w:r>
          <w:r>
            <w:fldChar w:fldCharType="separate"/>
          </w:r>
          <w:r>
            <w:t>4</w:t>
          </w:r>
          <w:r>
            <w:fldChar w:fldCharType="end"/>
          </w:r>
          <w:r>
            <w:fldChar w:fldCharType="end"/>
          </w:r>
        </w:p>
        <w:p w14:paraId="3A00360B">
          <w:pPr>
            <w:pStyle w:val="10"/>
            <w:tabs>
              <w:tab w:val="right" w:leader="dot" w:pos="9730"/>
            </w:tabs>
            <w:rPr>
              <w:rFonts w:asciiTheme="minorHAnsi" w:hAnsiTheme="minorHAnsi"/>
              <w:sz w:val="22"/>
            </w:rPr>
          </w:pPr>
          <w:r>
            <w:fldChar w:fldCharType="begin"/>
          </w:r>
          <w:r>
            <w:instrText xml:space="preserve"> HYPERLINK \l "_Toc256000130" </w:instrText>
          </w:r>
          <w:r>
            <w:fldChar w:fldCharType="separate"/>
          </w:r>
          <w:r>
            <w:rPr>
              <w:rStyle w:val="22"/>
              <w:rFonts w:ascii="仿宋" w:hAnsi="仿宋" w:eastAsia="仿宋" w:cs="仿宋"/>
            </w:rPr>
            <w:t>一、收入支出决算总表</w:t>
          </w:r>
          <w:r>
            <w:tab/>
          </w:r>
          <w:r>
            <w:fldChar w:fldCharType="begin"/>
          </w:r>
          <w:r>
            <w:instrText xml:space="preserve"> PAGEREF _Toc256000130 \h </w:instrText>
          </w:r>
          <w:r>
            <w:fldChar w:fldCharType="separate"/>
          </w:r>
          <w:r>
            <w:t>5</w:t>
          </w:r>
          <w:r>
            <w:fldChar w:fldCharType="end"/>
          </w:r>
          <w:r>
            <w:fldChar w:fldCharType="end"/>
          </w:r>
        </w:p>
        <w:p w14:paraId="66D33C46">
          <w:pPr>
            <w:pStyle w:val="10"/>
            <w:tabs>
              <w:tab w:val="right" w:leader="dot" w:pos="9730"/>
            </w:tabs>
            <w:rPr>
              <w:rFonts w:asciiTheme="minorHAnsi" w:hAnsiTheme="minorHAnsi"/>
              <w:sz w:val="22"/>
            </w:rPr>
          </w:pPr>
          <w:r>
            <w:fldChar w:fldCharType="begin"/>
          </w:r>
          <w:r>
            <w:instrText xml:space="preserve"> HYPERLINK \l "_Toc256000131" </w:instrText>
          </w:r>
          <w:r>
            <w:fldChar w:fldCharType="separate"/>
          </w:r>
          <w:r>
            <w:rPr>
              <w:rStyle w:val="22"/>
              <w:rFonts w:ascii="仿宋" w:hAnsi="仿宋" w:eastAsia="仿宋" w:cs="仿宋"/>
            </w:rPr>
            <w:t>二、收入决算表</w:t>
          </w:r>
          <w:r>
            <w:tab/>
          </w:r>
          <w:r>
            <w:fldChar w:fldCharType="begin"/>
          </w:r>
          <w:r>
            <w:instrText xml:space="preserve"> PAGEREF _Toc256000131 \h </w:instrText>
          </w:r>
          <w:r>
            <w:fldChar w:fldCharType="separate"/>
          </w:r>
          <w:r>
            <w:t>7</w:t>
          </w:r>
          <w:r>
            <w:fldChar w:fldCharType="end"/>
          </w:r>
          <w:r>
            <w:fldChar w:fldCharType="end"/>
          </w:r>
        </w:p>
        <w:p w14:paraId="5A4A07BE">
          <w:pPr>
            <w:pStyle w:val="10"/>
            <w:tabs>
              <w:tab w:val="right" w:leader="dot" w:pos="9730"/>
            </w:tabs>
            <w:rPr>
              <w:rFonts w:asciiTheme="minorHAnsi" w:hAnsiTheme="minorHAnsi"/>
              <w:sz w:val="22"/>
            </w:rPr>
          </w:pPr>
          <w:r>
            <w:fldChar w:fldCharType="begin"/>
          </w:r>
          <w:r>
            <w:instrText xml:space="preserve"> HYPERLINK \l "_Toc256000132" </w:instrText>
          </w:r>
          <w:r>
            <w:fldChar w:fldCharType="separate"/>
          </w:r>
          <w:r>
            <w:rPr>
              <w:rStyle w:val="22"/>
              <w:rFonts w:ascii="仿宋" w:hAnsi="仿宋" w:eastAsia="仿宋" w:cs="仿宋"/>
            </w:rPr>
            <w:t>三、支出决算表</w:t>
          </w:r>
          <w:r>
            <w:tab/>
          </w:r>
          <w:r>
            <w:fldChar w:fldCharType="begin"/>
          </w:r>
          <w:r>
            <w:instrText xml:space="preserve"> PAGEREF _Toc256000132 \h </w:instrText>
          </w:r>
          <w:r>
            <w:fldChar w:fldCharType="separate"/>
          </w:r>
          <w:r>
            <w:t>9</w:t>
          </w:r>
          <w:r>
            <w:fldChar w:fldCharType="end"/>
          </w:r>
          <w:r>
            <w:fldChar w:fldCharType="end"/>
          </w:r>
        </w:p>
        <w:p w14:paraId="6785738A">
          <w:pPr>
            <w:pStyle w:val="10"/>
            <w:tabs>
              <w:tab w:val="right" w:leader="dot" w:pos="9730"/>
            </w:tabs>
            <w:rPr>
              <w:rFonts w:asciiTheme="minorHAnsi" w:hAnsiTheme="minorHAnsi"/>
              <w:sz w:val="22"/>
            </w:rPr>
          </w:pPr>
          <w:r>
            <w:fldChar w:fldCharType="begin"/>
          </w:r>
          <w:r>
            <w:instrText xml:space="preserve"> HYPERLINK \l "_Toc256000133" </w:instrText>
          </w:r>
          <w:r>
            <w:fldChar w:fldCharType="separate"/>
          </w:r>
          <w:r>
            <w:rPr>
              <w:rStyle w:val="22"/>
              <w:rFonts w:ascii="仿宋" w:hAnsi="仿宋" w:eastAsia="仿宋" w:cs="仿宋"/>
            </w:rPr>
            <w:t>四、财政拨款收入支出决算总表</w:t>
          </w:r>
          <w:r>
            <w:tab/>
          </w:r>
          <w:r>
            <w:fldChar w:fldCharType="begin"/>
          </w:r>
          <w:r>
            <w:instrText xml:space="preserve"> PAGEREF _Toc256000133 \h </w:instrText>
          </w:r>
          <w:r>
            <w:fldChar w:fldCharType="separate"/>
          </w:r>
          <w:r>
            <w:t>11</w:t>
          </w:r>
          <w:r>
            <w:fldChar w:fldCharType="end"/>
          </w:r>
          <w:r>
            <w:fldChar w:fldCharType="end"/>
          </w:r>
        </w:p>
        <w:p w14:paraId="5C149851">
          <w:pPr>
            <w:pStyle w:val="10"/>
            <w:tabs>
              <w:tab w:val="right" w:leader="dot" w:pos="9730"/>
            </w:tabs>
            <w:rPr>
              <w:rFonts w:asciiTheme="minorHAnsi" w:hAnsiTheme="minorHAnsi"/>
              <w:sz w:val="22"/>
            </w:rPr>
          </w:pPr>
          <w:r>
            <w:fldChar w:fldCharType="begin"/>
          </w:r>
          <w:r>
            <w:instrText xml:space="preserve"> HYPERLINK \l "_Toc256000134" </w:instrText>
          </w:r>
          <w:r>
            <w:fldChar w:fldCharType="separate"/>
          </w:r>
          <w:r>
            <w:rPr>
              <w:rStyle w:val="22"/>
              <w:rFonts w:ascii="仿宋" w:hAnsi="仿宋" w:eastAsia="仿宋" w:cs="仿宋"/>
            </w:rPr>
            <w:t>五、一般公共预算财政拨款支出决算表</w:t>
          </w:r>
          <w:r>
            <w:tab/>
          </w:r>
          <w:r>
            <w:fldChar w:fldCharType="begin"/>
          </w:r>
          <w:r>
            <w:instrText xml:space="preserve"> PAGEREF _Toc256000134 \h </w:instrText>
          </w:r>
          <w:r>
            <w:fldChar w:fldCharType="separate"/>
          </w:r>
          <w:r>
            <w:t>14</w:t>
          </w:r>
          <w:r>
            <w:fldChar w:fldCharType="end"/>
          </w:r>
          <w:r>
            <w:fldChar w:fldCharType="end"/>
          </w:r>
        </w:p>
        <w:p w14:paraId="6EC4E984">
          <w:pPr>
            <w:pStyle w:val="10"/>
            <w:tabs>
              <w:tab w:val="right" w:leader="dot" w:pos="9730"/>
            </w:tabs>
            <w:rPr>
              <w:rFonts w:asciiTheme="minorHAnsi" w:hAnsiTheme="minorHAnsi"/>
              <w:sz w:val="22"/>
            </w:rPr>
          </w:pPr>
          <w:r>
            <w:fldChar w:fldCharType="begin"/>
          </w:r>
          <w:r>
            <w:instrText xml:space="preserve"> HYPERLINK \l "_Toc256000135" </w:instrText>
          </w:r>
          <w:r>
            <w:fldChar w:fldCharType="separate"/>
          </w:r>
          <w:r>
            <w:rPr>
              <w:rStyle w:val="22"/>
              <w:rFonts w:ascii="仿宋" w:hAnsi="仿宋" w:eastAsia="仿宋" w:cs="仿宋"/>
            </w:rPr>
            <w:t>六、一般公共预算财政拨款基本支出决算表</w:t>
          </w:r>
          <w:r>
            <w:tab/>
          </w:r>
          <w:r>
            <w:fldChar w:fldCharType="begin"/>
          </w:r>
          <w:r>
            <w:instrText xml:space="preserve"> PAGEREF _Toc256000135 \h </w:instrText>
          </w:r>
          <w:r>
            <w:fldChar w:fldCharType="separate"/>
          </w:r>
          <w:r>
            <w:t>16</w:t>
          </w:r>
          <w:r>
            <w:fldChar w:fldCharType="end"/>
          </w:r>
          <w:r>
            <w:fldChar w:fldCharType="end"/>
          </w:r>
        </w:p>
        <w:p w14:paraId="45B03E3C">
          <w:pPr>
            <w:pStyle w:val="10"/>
            <w:tabs>
              <w:tab w:val="right" w:leader="dot" w:pos="9730"/>
            </w:tabs>
            <w:rPr>
              <w:rFonts w:asciiTheme="minorHAnsi" w:hAnsiTheme="minorHAnsi"/>
              <w:sz w:val="22"/>
            </w:rPr>
          </w:pPr>
          <w:r>
            <w:fldChar w:fldCharType="begin"/>
          </w:r>
          <w:r>
            <w:instrText xml:space="preserve"> HYPERLINK \l "_Toc256000136" </w:instrText>
          </w:r>
          <w:r>
            <w:fldChar w:fldCharType="separate"/>
          </w:r>
          <w:r>
            <w:rPr>
              <w:rStyle w:val="22"/>
              <w:rFonts w:ascii="仿宋" w:hAnsi="仿宋" w:eastAsia="仿宋" w:cs="仿宋"/>
            </w:rPr>
            <w:t>七、一般公共预算财政拨款“三公”经费支出决算表</w:t>
          </w:r>
          <w:r>
            <w:tab/>
          </w:r>
          <w:r>
            <w:fldChar w:fldCharType="begin"/>
          </w:r>
          <w:r>
            <w:instrText xml:space="preserve"> PAGEREF _Toc256000136 \h </w:instrText>
          </w:r>
          <w:r>
            <w:fldChar w:fldCharType="separate"/>
          </w:r>
          <w:r>
            <w:t>19</w:t>
          </w:r>
          <w:r>
            <w:fldChar w:fldCharType="end"/>
          </w:r>
          <w:r>
            <w:fldChar w:fldCharType="end"/>
          </w:r>
        </w:p>
        <w:p w14:paraId="607C51B7">
          <w:pPr>
            <w:pStyle w:val="10"/>
            <w:tabs>
              <w:tab w:val="right" w:leader="dot" w:pos="9730"/>
            </w:tabs>
            <w:rPr>
              <w:rFonts w:asciiTheme="minorHAnsi" w:hAnsiTheme="minorHAnsi"/>
              <w:sz w:val="22"/>
            </w:rPr>
          </w:pPr>
          <w:r>
            <w:fldChar w:fldCharType="begin"/>
          </w:r>
          <w:r>
            <w:instrText xml:space="preserve"> HYPERLINK \l "_Toc256000137" </w:instrText>
          </w:r>
          <w:r>
            <w:fldChar w:fldCharType="separate"/>
          </w:r>
          <w:r>
            <w:rPr>
              <w:rStyle w:val="22"/>
              <w:rFonts w:ascii="仿宋" w:hAnsi="仿宋" w:eastAsia="仿宋" w:cs="仿宋"/>
            </w:rPr>
            <w:t>八、政府性基金预算财政拨款收入支出决算表</w:t>
          </w:r>
          <w:r>
            <w:tab/>
          </w:r>
          <w:r>
            <w:fldChar w:fldCharType="begin"/>
          </w:r>
          <w:r>
            <w:instrText xml:space="preserve"> PAGEREF _Toc256000137 \h </w:instrText>
          </w:r>
          <w:r>
            <w:fldChar w:fldCharType="separate"/>
          </w:r>
          <w:r>
            <w:t>20</w:t>
          </w:r>
          <w:r>
            <w:fldChar w:fldCharType="end"/>
          </w:r>
          <w:r>
            <w:fldChar w:fldCharType="end"/>
          </w:r>
        </w:p>
        <w:p w14:paraId="0284A851">
          <w:pPr>
            <w:pStyle w:val="17"/>
            <w:tabs>
              <w:tab w:val="right" w:leader="dot" w:pos="9730"/>
            </w:tabs>
            <w:rPr>
              <w:rFonts w:asciiTheme="minorHAnsi" w:hAnsiTheme="minorHAnsi"/>
              <w:sz w:val="22"/>
            </w:rPr>
          </w:pPr>
          <w:r>
            <w:fldChar w:fldCharType="begin"/>
          </w:r>
          <w:r>
            <w:instrText xml:space="preserve"> HYPERLINK \l "_Toc256000138" </w:instrText>
          </w:r>
          <w:r>
            <w:fldChar w:fldCharType="separate"/>
          </w:r>
          <w:r>
            <w:rPr>
              <w:rStyle w:val="22"/>
              <w:rFonts w:ascii="仿宋" w:hAnsi="仿宋" w:eastAsia="仿宋" w:cs="仿宋"/>
            </w:rPr>
            <w:t>第三部分</w:t>
          </w:r>
          <w:r>
            <w:rPr>
              <w:rStyle w:val="22"/>
              <w:rFonts w:ascii="黑体" w:hAnsi="黑体" w:eastAsia="黑体" w:cs="黑体"/>
            </w:rPr>
            <w:t xml:space="preserve"> </w:t>
          </w:r>
          <w:r>
            <w:rPr>
              <w:rStyle w:val="22"/>
              <w:rFonts w:ascii="仿宋" w:hAnsi="仿宋" w:eastAsia="仿宋" w:cs="仿宋"/>
            </w:rPr>
            <w:t>2024年度单位决算情况说明</w:t>
          </w:r>
          <w:r>
            <w:tab/>
          </w:r>
          <w:r>
            <w:fldChar w:fldCharType="begin"/>
          </w:r>
          <w:r>
            <w:instrText xml:space="preserve"> PAGEREF _Toc256000138 \h </w:instrText>
          </w:r>
          <w:r>
            <w:fldChar w:fldCharType="separate"/>
          </w:r>
          <w:r>
            <w:t>22</w:t>
          </w:r>
          <w:r>
            <w:fldChar w:fldCharType="end"/>
          </w:r>
          <w:r>
            <w:fldChar w:fldCharType="end"/>
          </w:r>
        </w:p>
        <w:p w14:paraId="5A9A1749">
          <w:pPr>
            <w:pStyle w:val="10"/>
            <w:tabs>
              <w:tab w:val="right" w:leader="dot" w:pos="9730"/>
            </w:tabs>
            <w:rPr>
              <w:rFonts w:asciiTheme="minorHAnsi" w:hAnsiTheme="minorHAnsi"/>
              <w:sz w:val="22"/>
            </w:rPr>
          </w:pPr>
          <w:r>
            <w:fldChar w:fldCharType="begin"/>
          </w:r>
          <w:r>
            <w:instrText xml:space="preserve"> HYPERLINK \l "_Toc256000139" </w:instrText>
          </w:r>
          <w:r>
            <w:fldChar w:fldCharType="separate"/>
          </w:r>
          <w:r>
            <w:rPr>
              <w:rStyle w:val="22"/>
              <w:rFonts w:ascii="仿宋" w:hAnsi="仿宋" w:eastAsia="仿宋" w:cs="仿宋"/>
            </w:rPr>
            <w:t>一、收入支出决算总体情况说明</w:t>
          </w:r>
          <w:r>
            <w:tab/>
          </w:r>
          <w:r>
            <w:fldChar w:fldCharType="begin"/>
          </w:r>
          <w:r>
            <w:instrText xml:space="preserve"> PAGEREF _Toc256000139 \h </w:instrText>
          </w:r>
          <w:r>
            <w:fldChar w:fldCharType="separate"/>
          </w:r>
          <w:r>
            <w:t>23</w:t>
          </w:r>
          <w:r>
            <w:fldChar w:fldCharType="end"/>
          </w:r>
          <w:r>
            <w:fldChar w:fldCharType="end"/>
          </w:r>
        </w:p>
        <w:p w14:paraId="48A244D3">
          <w:pPr>
            <w:pStyle w:val="10"/>
            <w:tabs>
              <w:tab w:val="right" w:leader="dot" w:pos="9730"/>
            </w:tabs>
            <w:rPr>
              <w:rFonts w:asciiTheme="minorHAnsi" w:hAnsiTheme="minorHAnsi"/>
              <w:sz w:val="22"/>
            </w:rPr>
          </w:pPr>
          <w:r>
            <w:fldChar w:fldCharType="begin"/>
          </w:r>
          <w:r>
            <w:instrText xml:space="preserve"> HYPERLINK \l "_Toc256000140" </w:instrText>
          </w:r>
          <w:r>
            <w:fldChar w:fldCharType="separate"/>
          </w:r>
          <w:r>
            <w:rPr>
              <w:rStyle w:val="22"/>
              <w:rFonts w:ascii="仿宋" w:hAnsi="仿宋" w:eastAsia="仿宋" w:cs="仿宋"/>
            </w:rPr>
            <w:t>二、财政拨款收入支出决算总体情况说明</w:t>
          </w:r>
          <w:r>
            <w:tab/>
          </w:r>
          <w:r>
            <w:fldChar w:fldCharType="begin"/>
          </w:r>
          <w:r>
            <w:instrText xml:space="preserve"> PAGEREF _Toc256000140 \h </w:instrText>
          </w:r>
          <w:r>
            <w:fldChar w:fldCharType="separate"/>
          </w:r>
          <w:r>
            <w:t>24</w:t>
          </w:r>
          <w:r>
            <w:fldChar w:fldCharType="end"/>
          </w:r>
          <w:r>
            <w:fldChar w:fldCharType="end"/>
          </w:r>
        </w:p>
        <w:p w14:paraId="25BFDA9E">
          <w:pPr>
            <w:pStyle w:val="10"/>
            <w:tabs>
              <w:tab w:val="right" w:leader="dot" w:pos="9730"/>
            </w:tabs>
            <w:rPr>
              <w:rFonts w:asciiTheme="minorHAnsi" w:hAnsiTheme="minorHAnsi"/>
              <w:sz w:val="22"/>
            </w:rPr>
          </w:pPr>
          <w:r>
            <w:fldChar w:fldCharType="begin"/>
          </w:r>
          <w:r>
            <w:instrText xml:space="preserve"> HYPERLINK \l "_Toc256000141" </w:instrText>
          </w:r>
          <w:r>
            <w:fldChar w:fldCharType="separate"/>
          </w:r>
          <w:r>
            <w:rPr>
              <w:rStyle w:val="22"/>
              <w:rFonts w:ascii="仿宋" w:hAnsi="仿宋" w:eastAsia="仿宋" w:cs="仿宋"/>
            </w:rPr>
            <w:t>三、一般公共预算财政拨款支出决算情况说明</w:t>
          </w:r>
          <w:r>
            <w:tab/>
          </w:r>
          <w:r>
            <w:fldChar w:fldCharType="begin"/>
          </w:r>
          <w:r>
            <w:instrText xml:space="preserve"> PAGEREF _Toc256000141 \h </w:instrText>
          </w:r>
          <w:r>
            <w:fldChar w:fldCharType="separate"/>
          </w:r>
          <w:r>
            <w:t>24</w:t>
          </w:r>
          <w:r>
            <w:fldChar w:fldCharType="end"/>
          </w:r>
          <w:r>
            <w:fldChar w:fldCharType="end"/>
          </w:r>
        </w:p>
        <w:p w14:paraId="6DBF62D6">
          <w:pPr>
            <w:pStyle w:val="10"/>
            <w:tabs>
              <w:tab w:val="right" w:leader="dot" w:pos="9730"/>
            </w:tabs>
            <w:rPr>
              <w:rFonts w:asciiTheme="minorHAnsi" w:hAnsiTheme="minorHAnsi"/>
              <w:sz w:val="22"/>
            </w:rPr>
          </w:pPr>
          <w:r>
            <w:fldChar w:fldCharType="begin"/>
          </w:r>
          <w:r>
            <w:instrText xml:space="preserve"> HYPERLINK \l "_Toc256000142" </w:instrText>
          </w:r>
          <w:r>
            <w:fldChar w:fldCharType="separate"/>
          </w:r>
          <w:r>
            <w:rPr>
              <w:rStyle w:val="22"/>
              <w:rFonts w:ascii="仿宋" w:hAnsi="仿宋" w:eastAsia="仿宋" w:cs="仿宋"/>
            </w:rPr>
            <w:t>四、政府性基金预算财政拨款支出决算情况说明</w:t>
          </w:r>
          <w:r>
            <w:tab/>
          </w:r>
          <w:r>
            <w:fldChar w:fldCharType="begin"/>
          </w:r>
          <w:r>
            <w:instrText xml:space="preserve"> PAGEREF _Toc256000142 \h </w:instrText>
          </w:r>
          <w:r>
            <w:fldChar w:fldCharType="separate"/>
          </w:r>
          <w:r>
            <w:t>25</w:t>
          </w:r>
          <w:r>
            <w:fldChar w:fldCharType="end"/>
          </w:r>
          <w:r>
            <w:fldChar w:fldCharType="end"/>
          </w:r>
        </w:p>
        <w:p w14:paraId="4A9E1C0E">
          <w:pPr>
            <w:pStyle w:val="10"/>
            <w:tabs>
              <w:tab w:val="right" w:leader="dot" w:pos="9730"/>
            </w:tabs>
            <w:rPr>
              <w:rFonts w:asciiTheme="minorHAnsi" w:hAnsiTheme="minorHAnsi"/>
              <w:sz w:val="22"/>
            </w:rPr>
          </w:pPr>
          <w:r>
            <w:fldChar w:fldCharType="begin"/>
          </w:r>
          <w:r>
            <w:instrText xml:space="preserve"> HYPERLINK \l "_Toc256000143" </w:instrText>
          </w:r>
          <w:r>
            <w:fldChar w:fldCharType="separate"/>
          </w:r>
          <w:r>
            <w:rPr>
              <w:rStyle w:val="22"/>
              <w:rFonts w:ascii="仿宋" w:hAnsi="仿宋" w:eastAsia="仿宋" w:cs="仿宋"/>
            </w:rPr>
            <w:t>五、国有资本经营预算财政拨款支出决算情况说明</w:t>
          </w:r>
          <w:r>
            <w:tab/>
          </w:r>
          <w:r>
            <w:fldChar w:fldCharType="begin"/>
          </w:r>
          <w:r>
            <w:instrText xml:space="preserve"> PAGEREF _Toc256000143 \h </w:instrText>
          </w:r>
          <w:r>
            <w:fldChar w:fldCharType="separate"/>
          </w:r>
          <w:r>
            <w:t>25</w:t>
          </w:r>
          <w:r>
            <w:fldChar w:fldCharType="end"/>
          </w:r>
          <w:r>
            <w:fldChar w:fldCharType="end"/>
          </w:r>
        </w:p>
        <w:p w14:paraId="4AED02B6">
          <w:pPr>
            <w:pStyle w:val="10"/>
            <w:tabs>
              <w:tab w:val="right" w:leader="dot" w:pos="9730"/>
            </w:tabs>
            <w:rPr>
              <w:rFonts w:asciiTheme="minorHAnsi" w:hAnsiTheme="minorHAnsi"/>
              <w:sz w:val="22"/>
            </w:rPr>
          </w:pPr>
          <w:r>
            <w:fldChar w:fldCharType="begin"/>
          </w:r>
          <w:r>
            <w:instrText xml:space="preserve"> HYPERLINK \l "_Toc256000144" </w:instrText>
          </w:r>
          <w:r>
            <w:fldChar w:fldCharType="separate"/>
          </w:r>
          <w:r>
            <w:rPr>
              <w:rStyle w:val="22"/>
              <w:rFonts w:ascii="仿宋" w:hAnsi="仿宋" w:eastAsia="仿宋" w:cs="仿宋"/>
            </w:rPr>
            <w:t>六、一般公共预算财政拨款基本支出决算情况说明</w:t>
          </w:r>
          <w:r>
            <w:tab/>
          </w:r>
          <w:r>
            <w:fldChar w:fldCharType="begin"/>
          </w:r>
          <w:r>
            <w:instrText xml:space="preserve"> PAGEREF _Toc256000144 \h </w:instrText>
          </w:r>
          <w:r>
            <w:fldChar w:fldCharType="separate"/>
          </w:r>
          <w:r>
            <w:t>25</w:t>
          </w:r>
          <w:r>
            <w:fldChar w:fldCharType="end"/>
          </w:r>
          <w:r>
            <w:fldChar w:fldCharType="end"/>
          </w:r>
        </w:p>
        <w:p w14:paraId="55655104">
          <w:pPr>
            <w:pStyle w:val="10"/>
            <w:tabs>
              <w:tab w:val="right" w:leader="dot" w:pos="9730"/>
            </w:tabs>
            <w:rPr>
              <w:rFonts w:asciiTheme="minorHAnsi" w:hAnsiTheme="minorHAnsi"/>
              <w:sz w:val="22"/>
            </w:rPr>
          </w:pPr>
          <w:r>
            <w:fldChar w:fldCharType="begin"/>
          </w:r>
          <w:r>
            <w:instrText xml:space="preserve"> HYPERLINK \l "_Toc256000145" </w:instrText>
          </w:r>
          <w:r>
            <w:fldChar w:fldCharType="separate"/>
          </w:r>
          <w:r>
            <w:rPr>
              <w:rStyle w:val="22"/>
              <w:rFonts w:ascii="仿宋" w:hAnsi="仿宋" w:eastAsia="仿宋" w:cs="仿宋"/>
            </w:rPr>
            <w:t>七、一般公共预算拨款“三公”经费支出决算情况说明</w:t>
          </w:r>
          <w:r>
            <w:tab/>
          </w:r>
          <w:r>
            <w:fldChar w:fldCharType="begin"/>
          </w:r>
          <w:r>
            <w:instrText xml:space="preserve"> PAGEREF _Toc256000145 \h </w:instrText>
          </w:r>
          <w:r>
            <w:fldChar w:fldCharType="separate"/>
          </w:r>
          <w:r>
            <w:t>26</w:t>
          </w:r>
          <w:r>
            <w:fldChar w:fldCharType="end"/>
          </w:r>
          <w:r>
            <w:fldChar w:fldCharType="end"/>
          </w:r>
        </w:p>
        <w:p w14:paraId="0E29727A">
          <w:pPr>
            <w:pStyle w:val="10"/>
            <w:tabs>
              <w:tab w:val="right" w:leader="dot" w:pos="9730"/>
            </w:tabs>
            <w:rPr>
              <w:rFonts w:asciiTheme="minorHAnsi" w:hAnsiTheme="minorHAnsi"/>
              <w:sz w:val="22"/>
            </w:rPr>
          </w:pPr>
          <w:r>
            <w:fldChar w:fldCharType="begin"/>
          </w:r>
          <w:r>
            <w:instrText xml:space="preserve"> HYPERLINK \l "_Toc256000146" </w:instrText>
          </w:r>
          <w:r>
            <w:fldChar w:fldCharType="separate"/>
          </w:r>
          <w:r>
            <w:rPr>
              <w:rStyle w:val="22"/>
              <w:rFonts w:ascii="仿宋" w:hAnsi="仿宋" w:eastAsia="仿宋" w:cs="仿宋"/>
            </w:rPr>
            <w:t>八、预算绩效情况说明</w:t>
          </w:r>
          <w:r>
            <w:tab/>
          </w:r>
          <w:r>
            <w:fldChar w:fldCharType="begin"/>
          </w:r>
          <w:r>
            <w:instrText xml:space="preserve"> PAGEREF _Toc256000146 \h </w:instrText>
          </w:r>
          <w:r>
            <w:fldChar w:fldCharType="separate"/>
          </w:r>
          <w:r>
            <w:t>26</w:t>
          </w:r>
          <w:r>
            <w:fldChar w:fldCharType="end"/>
          </w:r>
          <w:r>
            <w:fldChar w:fldCharType="end"/>
          </w:r>
        </w:p>
        <w:p w14:paraId="307F012F">
          <w:pPr>
            <w:pStyle w:val="10"/>
            <w:tabs>
              <w:tab w:val="right" w:leader="dot" w:pos="9730"/>
            </w:tabs>
            <w:rPr>
              <w:rFonts w:asciiTheme="minorHAnsi" w:hAnsiTheme="minorHAnsi"/>
              <w:sz w:val="22"/>
            </w:rPr>
          </w:pPr>
          <w:r>
            <w:fldChar w:fldCharType="begin"/>
          </w:r>
          <w:r>
            <w:instrText xml:space="preserve"> HYPERLINK \l "_Toc256000147" </w:instrText>
          </w:r>
          <w:r>
            <w:fldChar w:fldCharType="separate"/>
          </w:r>
          <w:r>
            <w:rPr>
              <w:rStyle w:val="22"/>
              <w:rFonts w:ascii="仿宋" w:hAnsi="仿宋" w:eastAsia="仿宋" w:cs="仿宋"/>
            </w:rPr>
            <w:t>九、其他重要事项说明</w:t>
          </w:r>
          <w:r>
            <w:tab/>
          </w:r>
          <w:r>
            <w:fldChar w:fldCharType="begin"/>
          </w:r>
          <w:r>
            <w:instrText xml:space="preserve"> PAGEREF _Toc256000147 \h </w:instrText>
          </w:r>
          <w:r>
            <w:fldChar w:fldCharType="separate"/>
          </w:r>
          <w:r>
            <w:t>27</w:t>
          </w:r>
          <w:r>
            <w:fldChar w:fldCharType="end"/>
          </w:r>
          <w:r>
            <w:fldChar w:fldCharType="end"/>
          </w:r>
        </w:p>
        <w:p w14:paraId="3BFAF33E">
          <w:pPr>
            <w:pStyle w:val="17"/>
            <w:tabs>
              <w:tab w:val="right" w:leader="dot" w:pos="9730"/>
            </w:tabs>
            <w:rPr>
              <w:rFonts w:asciiTheme="minorHAnsi" w:hAnsiTheme="minorHAnsi"/>
              <w:sz w:val="22"/>
            </w:rPr>
          </w:pPr>
          <w:r>
            <w:fldChar w:fldCharType="begin"/>
          </w:r>
          <w:r>
            <w:instrText xml:space="preserve"> HYPERLINK \l "_Toc256000148" </w:instrText>
          </w:r>
          <w:r>
            <w:fldChar w:fldCharType="separate"/>
          </w:r>
          <w:r>
            <w:rPr>
              <w:rStyle w:val="22"/>
              <w:rFonts w:ascii="仿宋" w:hAnsi="仿宋" w:eastAsia="仿宋" w:cs="仿宋"/>
            </w:rPr>
            <w:t>第四部分</w:t>
          </w:r>
          <w:r>
            <w:rPr>
              <w:rStyle w:val="22"/>
              <w:rFonts w:ascii="黑体" w:hAnsi="黑体" w:eastAsia="黑体" w:cs="黑体"/>
            </w:rPr>
            <w:t xml:space="preserve"> </w:t>
          </w:r>
          <w:r>
            <w:rPr>
              <w:rStyle w:val="22"/>
              <w:rFonts w:ascii="仿宋" w:hAnsi="仿宋" w:eastAsia="仿宋" w:cs="仿宋"/>
            </w:rPr>
            <w:t>名词解释</w:t>
          </w:r>
          <w:r>
            <w:tab/>
          </w:r>
          <w:r>
            <w:fldChar w:fldCharType="begin"/>
          </w:r>
          <w:r>
            <w:instrText xml:space="preserve"> PAGEREF _Toc256000148 \h </w:instrText>
          </w:r>
          <w:r>
            <w:fldChar w:fldCharType="separate"/>
          </w:r>
          <w:r>
            <w:t>28</w:t>
          </w:r>
          <w:r>
            <w:fldChar w:fldCharType="end"/>
          </w:r>
          <w:r>
            <w:fldChar w:fldCharType="end"/>
          </w:r>
        </w:p>
        <w:p w14:paraId="3438F080">
          <w:pPr>
            <w:pStyle w:val="17"/>
            <w:tabs>
              <w:tab w:val="right" w:leader="dot" w:pos="9730"/>
            </w:tabs>
            <w:rPr>
              <w:rFonts w:asciiTheme="minorHAnsi" w:hAnsiTheme="minorHAnsi"/>
              <w:sz w:val="22"/>
            </w:rPr>
          </w:pPr>
          <w:r>
            <w:fldChar w:fldCharType="begin"/>
          </w:r>
          <w:r>
            <w:instrText xml:space="preserve"> HYPERLINK \l "_Toc256000149" </w:instrText>
          </w:r>
          <w:r>
            <w:fldChar w:fldCharType="separate"/>
          </w:r>
          <w:r>
            <w:rPr>
              <w:rStyle w:val="22"/>
              <w:rFonts w:ascii="仿宋" w:hAnsi="仿宋" w:eastAsia="仿宋" w:cs="仿宋"/>
            </w:rPr>
            <w:t>第五部分</w:t>
          </w:r>
          <w:r>
            <w:rPr>
              <w:rStyle w:val="22"/>
              <w:rFonts w:ascii="黑体" w:hAnsi="黑体" w:eastAsia="黑体" w:cs="黑体"/>
            </w:rPr>
            <w:t xml:space="preserve"> </w:t>
          </w:r>
          <w:r>
            <w:rPr>
              <w:rStyle w:val="22"/>
              <w:rFonts w:ascii="仿宋" w:hAnsi="仿宋" w:eastAsia="仿宋" w:cs="仿宋"/>
            </w:rPr>
            <w:t>附件</w:t>
          </w:r>
          <w:r>
            <w:tab/>
          </w:r>
          <w:r>
            <w:fldChar w:fldCharType="begin"/>
          </w:r>
          <w:r>
            <w:instrText xml:space="preserve"> PAGEREF _Toc256000149 \h </w:instrText>
          </w:r>
          <w:r>
            <w:fldChar w:fldCharType="separate"/>
          </w:r>
          <w:r>
            <w:t>31</w:t>
          </w:r>
          <w:r>
            <w:fldChar w:fldCharType="end"/>
          </w:r>
          <w:r>
            <w:fldChar w:fldCharType="end"/>
          </w:r>
        </w:p>
        <w:p w14:paraId="5D4B0432">
          <w:pPr>
            <w:adjustRightInd w:val="0"/>
            <w:snapToGrid w:val="0"/>
            <w:rPr>
              <w:rFonts w:hint="eastAsia" w:ascii="仿宋" w:hAnsi="仿宋" w:eastAsia="仿宋" w:cs="仿宋"/>
              <w:b w:val="0"/>
              <w:bCs/>
              <w:kern w:val="2"/>
              <w:sz w:val="32"/>
              <w:szCs w:val="32"/>
              <w:lang w:val="en-US" w:eastAsia="zh-CN" w:bidi="ar-SA"/>
            </w:rPr>
            <w:sectPr>
              <w:footerReference r:id="rId4" w:type="default"/>
              <w:pgSz w:w="11906" w:h="16838"/>
              <w:pgMar w:top="1440" w:right="1083" w:bottom="1440" w:left="1083" w:header="0" w:footer="720" w:gutter="0"/>
              <w:pgNumType w:start="1"/>
              <w:cols w:space="0" w:num="1"/>
              <w:rtlGutter w:val="0"/>
              <w:docGrid w:type="lines" w:linePitch="317" w:charSpace="0"/>
            </w:sectPr>
          </w:pPr>
          <w:r>
            <w:rPr>
              <w:rFonts w:hint="eastAsia" w:ascii="仿宋" w:hAnsi="仿宋" w:eastAsia="仿宋" w:cs="仿宋"/>
              <w:b w:val="0"/>
              <w:bCs/>
              <w:kern w:val="2"/>
              <w:sz w:val="32"/>
              <w:szCs w:val="32"/>
              <w:lang w:val="en-US" w:eastAsia="zh-CN" w:bidi="ar-SA"/>
            </w:rPr>
            <w:fldChar w:fldCharType="end"/>
          </w:r>
        </w:p>
      </w:sdtContent>
    </w:sdt>
    <w:p w14:paraId="70202DA5">
      <w:pPr>
        <w:pStyle w:val="28"/>
        <w:widowControl/>
        <w:spacing w:after="240"/>
        <w:jc w:val="left"/>
        <w:rPr>
          <w:rFonts w:ascii="Times New Roman" w:hAnsi="Times New Roman" w:eastAsia="Times New Roman" w:cs="Times New Roman"/>
          <w:kern w:val="0"/>
          <w:sz w:val="24"/>
        </w:rPr>
      </w:pPr>
      <w:bookmarkStart w:id="0" w:name="a000"/>
    </w:p>
    <w:p w14:paraId="389C5407">
      <w:pPr>
        <w:widowControl/>
        <w:spacing w:before="240" w:after="240"/>
        <w:jc w:val="left"/>
        <w:rPr>
          <w:rFonts w:ascii="Times New Roman" w:hAnsi="Times New Roman" w:eastAsia="Times New Roman" w:cs="Times New Roman"/>
          <w:kern w:val="0"/>
          <w:sz w:val="24"/>
        </w:rPr>
      </w:pPr>
    </w:p>
    <w:p w14:paraId="194CE78B">
      <w:pPr>
        <w:widowControl/>
        <w:spacing w:before="240" w:after="240"/>
        <w:jc w:val="left"/>
        <w:rPr>
          <w:rFonts w:ascii="Times New Roman" w:hAnsi="Times New Roman" w:eastAsia="Times New Roman" w:cs="Times New Roman"/>
          <w:kern w:val="0"/>
          <w:sz w:val="24"/>
        </w:rPr>
      </w:pPr>
    </w:p>
    <w:p w14:paraId="4EBBAC14">
      <w:pPr>
        <w:widowControl/>
        <w:spacing w:before="240" w:after="240"/>
        <w:jc w:val="left"/>
        <w:rPr>
          <w:rFonts w:ascii="Times New Roman" w:hAnsi="Times New Roman" w:eastAsia="Times New Roman" w:cs="Times New Roman"/>
          <w:kern w:val="0"/>
          <w:sz w:val="24"/>
        </w:rPr>
      </w:pPr>
    </w:p>
    <w:p w14:paraId="285B91ED">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1" w:name="_Toc256000100"/>
      <w:bookmarkStart w:id="2" w:name="_Toc256000000"/>
      <w:bookmarkStart w:id="3" w:name="_Toc256000125"/>
      <w:bookmarkStart w:id="4" w:name="_Toc256000050"/>
      <w:bookmarkStart w:id="5" w:name="_Toc256000025"/>
      <w:bookmarkStart w:id="6" w:name="_Toc256000075"/>
      <w:r>
        <w:rPr>
          <w:rFonts w:ascii="黑体" w:hAnsi="黑体" w:eastAsia="黑体" w:cs="黑体"/>
          <w:b w:val="0"/>
          <w:bCs w:val="0"/>
          <w:spacing w:val="0"/>
          <w:sz w:val="56"/>
          <w:szCs w:val="56"/>
        </w:rPr>
        <w:t>第一部分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单位概况</w:t>
      </w:r>
      <w:bookmarkEnd w:id="1"/>
      <w:bookmarkEnd w:id="2"/>
      <w:bookmarkEnd w:id="3"/>
      <w:bookmarkEnd w:id="4"/>
      <w:bookmarkEnd w:id="5"/>
      <w:bookmarkEnd w:id="6"/>
    </w:p>
    <w:p w14:paraId="7E466A96">
      <w:pPr>
        <w:sectPr>
          <w:footerReference r:id="rId5" w:type="default"/>
          <w:pgSz w:w="11906" w:h="16838"/>
          <w:pgMar w:top="1440" w:right="720" w:bottom="1440" w:left="720" w:header="720" w:footer="720" w:gutter="0"/>
          <w:pgNumType w:start="1"/>
          <w:cols w:space="720" w:num="1"/>
        </w:sectPr>
      </w:pPr>
    </w:p>
    <w:p w14:paraId="2B472A8F">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48E1CAE5">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7" w:name="_Toc256000126"/>
      <w:bookmarkStart w:id="8" w:name="_Toc256000076"/>
      <w:bookmarkStart w:id="9" w:name="_Toc256000051"/>
      <w:bookmarkStart w:id="10" w:name="_Toc256000026"/>
      <w:bookmarkStart w:id="11" w:name="_Toc256000001"/>
      <w:bookmarkStart w:id="12" w:name="_Toc256000101"/>
      <w:r>
        <w:rPr>
          <w:rFonts w:ascii="黑体" w:hAnsi="黑体" w:eastAsia="黑体" w:cs="黑体"/>
          <w:b w:val="0"/>
          <w:bCs w:val="0"/>
          <w:spacing w:val="0"/>
        </w:rPr>
        <w:t>一、单位主要职责</w:t>
      </w:r>
      <w:bookmarkEnd w:id="7"/>
      <w:bookmarkEnd w:id="8"/>
      <w:bookmarkEnd w:id="9"/>
      <w:bookmarkEnd w:id="10"/>
      <w:bookmarkEnd w:id="11"/>
      <w:bookmarkEnd w:id="12"/>
    </w:p>
    <w:p w14:paraId="513EDABA">
      <w:pPr>
        <w:pStyle w:val="28"/>
        <w:widowControl/>
        <w:spacing w:before="100" w:after="100" w:line="560" w:lineRule="atLeast"/>
        <w:ind w:left="100" w:right="100" w:firstLine="640"/>
        <w:jc w:val="left"/>
        <w:rPr>
          <w:rFonts w:ascii="仿宋_GB2312" w:hAnsi="仿宋_GB2312" w:eastAsia="仿宋_GB2312" w:cs="仿宋_GB2312"/>
          <w:spacing w:val="0"/>
          <w:kern w:val="0"/>
          <w:sz w:val="32"/>
          <w:szCs w:val="32"/>
        </w:rPr>
      </w:pPr>
      <w:r>
        <w:rPr>
          <w:rFonts w:ascii="仿宋_GB2312" w:hAnsi="仿宋_GB2312" w:eastAsia="仿宋_GB2312" w:cs="仿宋_GB2312"/>
          <w:spacing w:val="0"/>
          <w:kern w:val="0"/>
          <w:sz w:val="32"/>
          <w:szCs w:val="32"/>
        </w:rPr>
        <w:t>中共莆田市委党校本级单位的主要职责是：</w:t>
      </w:r>
    </w:p>
    <w:p w14:paraId="02BABE82">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（一）根据市委对干部队伍建设的要求，有计划地轮训和培训我市处级、科级党员领导干部、后备干部和理论宣传骨干；负责组织实施全市公务员培训和各类专业技术人员继续教育培训。</w:t>
      </w:r>
    </w:p>
    <w:p w14:paraId="57B76F5D">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二）研究马列主义、毛泽东思想、邓小平理论和“三个代表”重要思想。围绕党的中心任务和党中央、国务院、省委、省政府以及市委、市政府的重大战略部署，对省内外以及我市重大问题从理论和实践相结合上开展研究，为教学和党政领导决策服务。</w:t>
      </w:r>
    </w:p>
    <w:p w14:paraId="5772D810">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（三）受市委、市政府委托举办研讨班，研讨有关重大理论和方针政策问题。</w:t>
      </w:r>
    </w:p>
    <w:p w14:paraId="4E387264">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（四）协同组织人事部门，对学员在校培训期间进行考核考察。</w:t>
      </w:r>
    </w:p>
    <w:p w14:paraId="351A948B">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（五）负责对全市党校进行业务指导。</w:t>
      </w:r>
    </w:p>
    <w:p w14:paraId="1C6395E4">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（六）负责做好本校教职员工的人事、工资、福利和计划生育工作，抓好机关党建工作和精神文明建设。</w:t>
      </w:r>
    </w:p>
    <w:p w14:paraId="57BFF1D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hint="eastAsia" w:ascii="仿宋_GB2312" w:hAnsi="仿宋_GB2312" w:eastAsia="仿宋_GB2312" w:cs="仿宋_GB2312"/>
          <w:spacing w:val="0"/>
          <w:kern w:val="0"/>
          <w:sz w:val="32"/>
          <w:szCs w:val="32"/>
        </w:rPr>
        <w:t>（七）完成市委、市政府交办的其他任务。</w:t>
      </w:r>
    </w:p>
    <w:p w14:paraId="17FA97E4">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3" w:name="_Toc256000077"/>
      <w:bookmarkStart w:id="14" w:name="_Toc256000102"/>
      <w:bookmarkStart w:id="15" w:name="_Toc256000052"/>
      <w:bookmarkStart w:id="16" w:name="_Toc256000027"/>
      <w:bookmarkStart w:id="17" w:name="_Toc256000002"/>
      <w:bookmarkStart w:id="18" w:name="_Toc256000127"/>
      <w:r>
        <w:rPr>
          <w:rFonts w:ascii="黑体" w:hAnsi="黑体" w:eastAsia="黑体" w:cs="黑体"/>
          <w:b w:val="0"/>
          <w:bCs w:val="0"/>
          <w:spacing w:val="0"/>
        </w:rPr>
        <w:t>二、单位基本情况</w:t>
      </w:r>
      <w:bookmarkEnd w:id="13"/>
      <w:bookmarkEnd w:id="14"/>
      <w:bookmarkEnd w:id="15"/>
      <w:bookmarkEnd w:id="16"/>
      <w:bookmarkEnd w:id="17"/>
      <w:bookmarkEnd w:id="18"/>
    </w:p>
    <w:p w14:paraId="6D7C36F9">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从决算单位构成看，本单位包括</w:t>
      </w:r>
      <w:r>
        <w:rPr>
          <w:rFonts w:hint="eastAsia" w:ascii="仿宋_GB2312" w:hAnsi="仿宋_GB2312" w:eastAsia="仿宋_GB2312" w:cs="仿宋_GB2312"/>
          <w:spacing w:val="0"/>
          <w:kern w:val="0"/>
          <w:sz w:val="32"/>
          <w:szCs w:val="32"/>
        </w:rPr>
        <w:t>7 个机关行政处（科）室及 10 个事业</w:t>
      </w:r>
      <w:r>
        <w:rPr>
          <w:rFonts w:ascii="仿宋_GB2312" w:hAnsi="仿宋_GB2312" w:eastAsia="仿宋_GB2312" w:cs="仿宋_GB2312"/>
          <w:spacing w:val="0"/>
          <w:kern w:val="0"/>
          <w:sz w:val="32"/>
          <w:szCs w:val="32"/>
        </w:rPr>
        <w:t>内设机构，其中：列入2024年决算编制范围的单位详细情况见下表:</w:t>
      </w:r>
    </w:p>
    <w:tbl>
      <w:tblPr>
        <w:tblStyle w:val="19"/>
        <w:tblW w:w="5000" w:type="pct"/>
        <w:tblInd w:w="1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4671"/>
        <w:gridCol w:w="3503"/>
        <w:gridCol w:w="2336"/>
      </w:tblGrid>
      <w:tr w14:paraId="1B123E1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blHeader/>
        </w:trPr>
        <w:tc>
          <w:tcPr>
            <w:tcW w:w="2000" w:type="pct"/>
            <w:tcBorders>
              <w:bottom w:val="inset" w:color="808080" w:sz="6" w:space="0"/>
              <w:right w:val="inset" w:color="808080" w:sz="6" w:space="0"/>
            </w:tcBorders>
            <w:noWrap w:val="0"/>
            <w:tcMar>
              <w:top w:w="22" w:type="dxa"/>
              <w:left w:w="22" w:type="dxa"/>
              <w:bottom w:w="22" w:type="dxa"/>
              <w:right w:w="22" w:type="dxa"/>
            </w:tcMar>
            <w:vAlign w:val="center"/>
          </w:tcPr>
          <w:p w14:paraId="3444CBFD">
            <w:pPr>
              <w:widowControl/>
              <w:ind w:firstLine="640"/>
              <w:jc w:val="center"/>
              <w:rPr>
                <w:rFonts w:ascii="宋体" w:hAnsi="宋体" w:eastAsia="宋体" w:cs="宋体"/>
                <w:b/>
                <w:bCs/>
                <w:i w:val="0"/>
                <w:iCs w:val="0"/>
                <w:smallCaps w:val="0"/>
                <w:color w:val="000000"/>
                <w:spacing w:val="0"/>
                <w:kern w:val="0"/>
                <w:sz w:val="24"/>
              </w:rPr>
            </w:pPr>
            <w:r>
              <w:rPr>
                <w:rFonts w:ascii="宋体" w:hAnsi="宋体" w:eastAsia="宋体" w:cs="宋体"/>
                <w:b/>
                <w:bCs/>
                <w:i w:val="0"/>
                <w:iCs w:val="0"/>
                <w:smallCaps w:val="0"/>
                <w:color w:val="000000"/>
                <w:spacing w:val="0"/>
                <w:kern w:val="0"/>
                <w:sz w:val="21"/>
              </w:rPr>
              <w:t>单位名称</w:t>
            </w:r>
          </w:p>
        </w:tc>
        <w:tc>
          <w:tcPr>
            <w:tcW w:w="1500"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554A25F0">
            <w:pPr>
              <w:widowControl/>
              <w:ind w:firstLine="640"/>
              <w:jc w:val="center"/>
              <w:rPr>
                <w:rFonts w:ascii="宋体" w:hAnsi="宋体" w:eastAsia="宋体" w:cs="宋体"/>
                <w:b/>
                <w:bCs/>
                <w:i w:val="0"/>
                <w:iCs w:val="0"/>
                <w:smallCaps w:val="0"/>
                <w:color w:val="000000"/>
                <w:spacing w:val="0"/>
                <w:kern w:val="0"/>
                <w:sz w:val="24"/>
              </w:rPr>
            </w:pPr>
            <w:r>
              <w:rPr>
                <w:rFonts w:ascii="宋体" w:hAnsi="宋体" w:eastAsia="宋体" w:cs="宋体"/>
                <w:b/>
                <w:bCs/>
                <w:i w:val="0"/>
                <w:iCs w:val="0"/>
                <w:smallCaps w:val="0"/>
                <w:color w:val="000000"/>
                <w:spacing w:val="0"/>
                <w:kern w:val="0"/>
                <w:sz w:val="21"/>
              </w:rPr>
              <w:t>单位性质</w:t>
            </w:r>
          </w:p>
        </w:tc>
        <w:tc>
          <w:tcPr>
            <w:tcW w:w="1000" w:type="pct"/>
            <w:tcBorders>
              <w:left w:val="inset" w:color="808080" w:sz="6" w:space="0"/>
              <w:bottom w:val="inset" w:color="808080" w:sz="6" w:space="0"/>
            </w:tcBorders>
            <w:noWrap w:val="0"/>
            <w:tcMar>
              <w:top w:w="22" w:type="dxa"/>
              <w:left w:w="22" w:type="dxa"/>
              <w:bottom w:w="22" w:type="dxa"/>
              <w:right w:w="22" w:type="dxa"/>
            </w:tcMar>
            <w:vAlign w:val="center"/>
          </w:tcPr>
          <w:p w14:paraId="4272586D">
            <w:pPr>
              <w:widowControl/>
              <w:ind w:firstLine="640"/>
              <w:jc w:val="center"/>
              <w:rPr>
                <w:rFonts w:ascii="宋体" w:hAnsi="宋体" w:eastAsia="宋体" w:cs="宋体"/>
                <w:b/>
                <w:bCs/>
                <w:i w:val="0"/>
                <w:iCs w:val="0"/>
                <w:smallCaps w:val="0"/>
                <w:color w:val="000000"/>
                <w:spacing w:val="0"/>
                <w:kern w:val="0"/>
                <w:sz w:val="24"/>
              </w:rPr>
            </w:pPr>
            <w:r>
              <w:rPr>
                <w:rFonts w:ascii="宋体" w:hAnsi="宋体" w:eastAsia="宋体" w:cs="宋体"/>
                <w:b/>
                <w:bCs/>
                <w:i w:val="0"/>
                <w:iCs w:val="0"/>
                <w:smallCaps w:val="0"/>
                <w:color w:val="000000"/>
                <w:spacing w:val="0"/>
                <w:kern w:val="0"/>
                <w:sz w:val="21"/>
              </w:rPr>
              <w:t>在职人数</w:t>
            </w:r>
          </w:p>
        </w:tc>
      </w:tr>
      <w:tr w14:paraId="19779AB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4258" w:type="dxa"/>
            <w:tcBorders>
              <w:top w:val="inset" w:color="808080" w:sz="6" w:space="0"/>
              <w:right w:val="inset" w:color="808080" w:sz="6" w:space="0"/>
            </w:tcBorders>
            <w:noWrap w:val="0"/>
            <w:tcMar>
              <w:top w:w="22" w:type="dxa"/>
              <w:left w:w="22" w:type="dxa"/>
              <w:bottom w:w="22" w:type="dxa"/>
              <w:right w:w="22" w:type="dxa"/>
            </w:tcMar>
            <w:vAlign w:val="center"/>
          </w:tcPr>
          <w:p w14:paraId="39C3FDE1">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中共莆田市委党校本级</w:t>
            </w:r>
          </w:p>
        </w:tc>
        <w:tc>
          <w:tcPr>
            <w:tcW w:w="3193" w:type="dxa"/>
            <w:tcBorders>
              <w:top w:val="inset" w:color="808080" w:sz="6" w:space="0"/>
              <w:left w:val="inset" w:color="808080" w:sz="6" w:space="0"/>
              <w:right w:val="inset" w:color="808080" w:sz="6" w:space="0"/>
            </w:tcBorders>
            <w:noWrap w:val="0"/>
            <w:tcMar>
              <w:top w:w="22" w:type="dxa"/>
              <w:left w:w="22" w:type="dxa"/>
              <w:bottom w:w="22" w:type="dxa"/>
              <w:right w:w="22" w:type="dxa"/>
            </w:tcMar>
            <w:vAlign w:val="center"/>
          </w:tcPr>
          <w:p w14:paraId="748E783E">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暂未分类事业单位</w:t>
            </w:r>
          </w:p>
        </w:tc>
        <w:tc>
          <w:tcPr>
            <w:tcW w:w="2129" w:type="dxa"/>
            <w:tcBorders>
              <w:top w:val="inset" w:color="808080" w:sz="6" w:space="0"/>
              <w:left w:val="inset" w:color="808080" w:sz="6" w:space="0"/>
            </w:tcBorders>
            <w:noWrap w:val="0"/>
            <w:tcMar>
              <w:top w:w="22" w:type="dxa"/>
              <w:left w:w="22" w:type="dxa"/>
              <w:bottom w:w="22" w:type="dxa"/>
              <w:right w:w="22" w:type="dxa"/>
            </w:tcMar>
            <w:vAlign w:val="center"/>
          </w:tcPr>
          <w:p w14:paraId="64431750">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70</w:t>
            </w:r>
          </w:p>
        </w:tc>
      </w:tr>
    </w:tbl>
    <w:p w14:paraId="6D75769B">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9" w:name="_Toc256000028"/>
      <w:bookmarkStart w:id="20" w:name="_Toc256000003"/>
      <w:bookmarkStart w:id="21" w:name="_Toc256000103"/>
      <w:bookmarkStart w:id="22" w:name="_Toc256000053"/>
      <w:bookmarkStart w:id="23" w:name="_Toc256000078"/>
      <w:bookmarkStart w:id="24" w:name="_Toc256000128"/>
      <w:r>
        <w:rPr>
          <w:rFonts w:ascii="黑体" w:hAnsi="黑体" w:eastAsia="黑体" w:cs="黑体"/>
          <w:b w:val="0"/>
          <w:bCs w:val="0"/>
          <w:spacing w:val="0"/>
        </w:rPr>
        <w:t>三、单位主要工作总结</w:t>
      </w:r>
      <w:bookmarkEnd w:id="19"/>
      <w:bookmarkEnd w:id="20"/>
      <w:bookmarkEnd w:id="21"/>
      <w:bookmarkEnd w:id="22"/>
      <w:bookmarkEnd w:id="23"/>
      <w:bookmarkEnd w:id="24"/>
    </w:p>
    <w:p w14:paraId="6C220661">
      <w:pPr>
        <w:pStyle w:val="28"/>
        <w:widowControl/>
        <w:spacing w:before="100" w:after="100" w:line="560" w:lineRule="atLeast"/>
        <w:ind w:left="100" w:right="100" w:firstLine="640"/>
        <w:jc w:val="left"/>
        <w:rPr>
          <w:rFonts w:ascii="仿宋_GB2312" w:hAnsi="仿宋_GB2312" w:eastAsia="仿宋_GB2312" w:cs="仿宋_GB2312"/>
          <w:spacing w:val="0"/>
          <w:kern w:val="0"/>
          <w:sz w:val="32"/>
          <w:szCs w:val="32"/>
        </w:rPr>
      </w:pPr>
      <w:r>
        <w:rPr>
          <w:rFonts w:ascii="仿宋_GB2312" w:hAnsi="仿宋_GB2312" w:eastAsia="仿宋_GB2312" w:cs="仿宋_GB2312"/>
          <w:spacing w:val="0"/>
          <w:kern w:val="0"/>
          <w:sz w:val="32"/>
          <w:szCs w:val="32"/>
        </w:rPr>
        <w:t>2024年，中共莆田市委党校本级单位主要任务是：</w:t>
      </w:r>
      <w:r>
        <w:rPr>
          <w:rFonts w:hint="eastAsia" w:ascii="仿宋_GB2312" w:hAnsi="仿宋_GB2312" w:eastAsia="仿宋_GB2312" w:cs="仿宋_GB2312"/>
          <w:spacing w:val="0"/>
          <w:kern w:val="0"/>
          <w:sz w:val="32"/>
          <w:szCs w:val="32"/>
        </w:rPr>
        <w:t>校（院）工作将按照全市党建工作的总体要求和市直机关工委的统一部署，高举习近平新时代中国特色社会主义思想的伟大旗帜，全面贯彻落实党的二十大和二十届二中全会精神，围绕贯彻落实省市部署要求，探索打造校（院）党建品牌，推动校（院）机关工作质量全面提升，在新时代新征程上不断推动校（院）事业取得新成效。</w:t>
      </w:r>
      <w:r>
        <w:rPr>
          <w:rFonts w:ascii="仿宋_GB2312" w:hAnsi="仿宋_GB2312" w:eastAsia="仿宋_GB2312" w:cs="仿宋_GB2312"/>
          <w:spacing w:val="0"/>
          <w:kern w:val="0"/>
          <w:sz w:val="32"/>
          <w:szCs w:val="32"/>
        </w:rPr>
        <w:t>围绕上述任务，重点完成了以下工作：</w:t>
      </w:r>
    </w:p>
    <w:p w14:paraId="6BA16263">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（一）提升党校使命愿景，走出建设一流党校的新路。在科教兴国战略、人才强国战略、创新驱动发展战略中担当有为，努力迈向一流党校目标。</w:t>
      </w:r>
    </w:p>
    <w:p w14:paraId="54BC1EEC">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二）强化人才引领驱动，打造拔尖创新人才自主培养的重要高地。坚守为党育人、为国育才的初心使命，打造以学员学有所得、学有所获、学有所成、学有所用为中心的卓越教学体系，充分激活教师和学员两个主体动能，不断探索高质量的办学之路，重构从入学起全员全程教学体系，以贯通教学的思维优化方案和课程体系，助推学员真正学到知识、学到本领，不断提升能力和水平。</w:t>
      </w:r>
    </w:p>
    <w:p w14:paraId="233315EA">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（三）加强引领性创新，打造服务高水平科技自立自强的莆田科技力量。始终心怀“国之大者”，将服务国家作为最高追求，努力成为基础研究的主力军和党委政府重大决策的参谋助手。</w:t>
      </w:r>
    </w:p>
    <w:p w14:paraId="2DC1AF2F">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hint="eastAsia" w:ascii="仿宋_GB2312" w:hAnsi="仿宋_GB2312" w:eastAsia="仿宋_GB2312" w:cs="仿宋_GB2312"/>
          <w:spacing w:val="0"/>
          <w:kern w:val="0"/>
          <w:sz w:val="32"/>
          <w:szCs w:val="32"/>
        </w:rPr>
        <w:t>（四）服务文化自信自强，打造知识体系自主构建的思想文化高地。充分发挥学科和人才优势，以新思想指导哲学社会科学繁荣发展，加强中国特色社会主义重大理论和现实问题研究，努力为建设具有强大凝聚力和引领力的社会主义意识形态，加快构建中国特色哲学社会科学学科体系、学术体系、话语体系而努力工作。</w:t>
      </w:r>
    </w:p>
    <w:p w14:paraId="2D1F5EDE">
      <w:pPr>
        <w:sectPr>
          <w:footerReference r:id="rId6" w:type="default"/>
          <w:pgSz w:w="11906" w:h="16838"/>
          <w:pgMar w:top="1440" w:right="720" w:bottom="1440" w:left="720" w:header="720" w:footer="720" w:gutter="0"/>
          <w:cols w:space="720" w:num="1"/>
        </w:sectPr>
      </w:pPr>
    </w:p>
    <w:p w14:paraId="2C5CAAA4">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50EF759F">
      <w:pPr>
        <w:pStyle w:val="29"/>
        <w:widowControl/>
        <w:spacing w:before="100" w:after="100"/>
        <w:ind w:left="100" w:right="100" w:firstLine="640"/>
        <w:jc w:val="left"/>
        <w:rPr>
          <w:rFonts w:ascii="Times New Roman" w:hAnsi="Times New Roman" w:eastAsia="Times New Roman" w:cs="Times New Roman"/>
          <w:kern w:val="0"/>
          <w:sz w:val="24"/>
        </w:rPr>
      </w:pPr>
    </w:p>
    <w:p w14:paraId="4FE59905">
      <w:pPr>
        <w:pStyle w:val="29"/>
        <w:widowControl/>
        <w:spacing w:before="100" w:after="100"/>
        <w:ind w:left="100" w:right="100" w:firstLine="640"/>
        <w:jc w:val="left"/>
        <w:rPr>
          <w:rFonts w:ascii="Times New Roman" w:hAnsi="Times New Roman" w:eastAsia="Times New Roman" w:cs="Times New Roman"/>
          <w:kern w:val="0"/>
          <w:sz w:val="24"/>
        </w:rPr>
      </w:pPr>
    </w:p>
    <w:p w14:paraId="0494CB2A">
      <w:pPr>
        <w:pStyle w:val="29"/>
        <w:widowControl/>
        <w:spacing w:before="100" w:after="100"/>
        <w:ind w:left="100" w:right="100" w:firstLine="640"/>
        <w:jc w:val="left"/>
        <w:rPr>
          <w:rFonts w:ascii="Times New Roman" w:hAnsi="Times New Roman" w:eastAsia="Times New Roman" w:cs="Times New Roman"/>
          <w:kern w:val="0"/>
          <w:sz w:val="24"/>
        </w:rPr>
      </w:pPr>
    </w:p>
    <w:p w14:paraId="7C3ABFEB">
      <w:pPr>
        <w:pStyle w:val="29"/>
        <w:widowControl/>
        <w:spacing w:before="100" w:after="100"/>
        <w:ind w:left="100" w:right="100" w:firstLine="640"/>
        <w:jc w:val="left"/>
        <w:rPr>
          <w:rFonts w:ascii="Times New Roman" w:hAnsi="Times New Roman" w:eastAsia="Times New Roman" w:cs="Times New Roman"/>
          <w:kern w:val="0"/>
          <w:sz w:val="24"/>
        </w:rPr>
      </w:pPr>
    </w:p>
    <w:p w14:paraId="2146F2F9">
      <w:pPr>
        <w:pStyle w:val="29"/>
        <w:widowControl/>
        <w:spacing w:before="100" w:after="100"/>
        <w:ind w:left="100" w:right="100" w:firstLine="640"/>
        <w:jc w:val="left"/>
        <w:rPr>
          <w:rFonts w:ascii="Times New Roman" w:hAnsi="Times New Roman" w:eastAsia="Times New Roman" w:cs="Times New Roman"/>
          <w:kern w:val="0"/>
          <w:sz w:val="24"/>
        </w:rPr>
      </w:pPr>
    </w:p>
    <w:p w14:paraId="515103E8">
      <w:pPr>
        <w:pStyle w:val="29"/>
        <w:widowControl/>
        <w:spacing w:before="100" w:after="100"/>
        <w:ind w:left="100" w:right="100" w:firstLine="640"/>
        <w:jc w:val="left"/>
        <w:rPr>
          <w:rFonts w:ascii="Times New Roman" w:hAnsi="Times New Roman" w:eastAsia="Times New Roman" w:cs="Times New Roman"/>
          <w:kern w:val="0"/>
          <w:sz w:val="24"/>
        </w:rPr>
      </w:pPr>
    </w:p>
    <w:p w14:paraId="1888F762">
      <w:pPr>
        <w:pStyle w:val="29"/>
        <w:widowControl/>
        <w:spacing w:before="100" w:after="100"/>
        <w:ind w:left="100" w:right="100" w:firstLine="640"/>
        <w:jc w:val="left"/>
        <w:rPr>
          <w:rFonts w:ascii="Times New Roman" w:hAnsi="Times New Roman" w:eastAsia="Times New Roman" w:cs="Times New Roman"/>
          <w:kern w:val="0"/>
          <w:sz w:val="24"/>
        </w:rPr>
      </w:pPr>
    </w:p>
    <w:p w14:paraId="16E90AC7">
      <w:pPr>
        <w:pStyle w:val="29"/>
        <w:widowControl/>
        <w:spacing w:before="100" w:after="100"/>
        <w:ind w:left="100" w:right="100" w:firstLine="640"/>
        <w:jc w:val="left"/>
        <w:rPr>
          <w:rFonts w:ascii="Times New Roman" w:hAnsi="Times New Roman" w:eastAsia="Times New Roman" w:cs="Times New Roman"/>
          <w:kern w:val="0"/>
          <w:sz w:val="24"/>
        </w:rPr>
      </w:pPr>
    </w:p>
    <w:p w14:paraId="7C589F80">
      <w:pPr>
        <w:pStyle w:val="29"/>
        <w:widowControl/>
        <w:spacing w:before="100" w:after="100"/>
        <w:ind w:left="100" w:right="100" w:firstLine="640"/>
        <w:jc w:val="left"/>
        <w:rPr>
          <w:rFonts w:ascii="Times New Roman" w:hAnsi="Times New Roman" w:eastAsia="Times New Roman" w:cs="Times New Roman"/>
          <w:kern w:val="0"/>
          <w:sz w:val="24"/>
        </w:rPr>
      </w:pPr>
    </w:p>
    <w:p w14:paraId="15F5C3BF">
      <w:pPr>
        <w:pStyle w:val="29"/>
        <w:widowControl/>
        <w:spacing w:before="100" w:after="100"/>
        <w:ind w:left="100" w:right="100" w:firstLine="640"/>
        <w:jc w:val="left"/>
        <w:rPr>
          <w:rFonts w:ascii="Times New Roman" w:hAnsi="Times New Roman" w:eastAsia="Times New Roman" w:cs="Times New Roman"/>
          <w:kern w:val="0"/>
          <w:sz w:val="24"/>
        </w:rPr>
      </w:pPr>
    </w:p>
    <w:p w14:paraId="3A34F45D">
      <w:pPr>
        <w:pStyle w:val="29"/>
        <w:widowControl/>
        <w:spacing w:before="100" w:after="100"/>
        <w:ind w:left="100" w:right="100" w:firstLine="640"/>
        <w:jc w:val="left"/>
        <w:rPr>
          <w:rFonts w:ascii="Times New Roman" w:hAnsi="Times New Roman" w:eastAsia="Times New Roman" w:cs="Times New Roman"/>
          <w:kern w:val="0"/>
          <w:sz w:val="24"/>
        </w:rPr>
      </w:pPr>
    </w:p>
    <w:p w14:paraId="32BF0F9A">
      <w:pPr>
        <w:pStyle w:val="29"/>
        <w:widowControl/>
        <w:spacing w:before="100" w:after="100"/>
        <w:ind w:left="100" w:right="100" w:firstLine="640"/>
        <w:jc w:val="left"/>
        <w:rPr>
          <w:rFonts w:ascii="Times New Roman" w:hAnsi="Times New Roman" w:eastAsia="Times New Roman" w:cs="Times New Roman"/>
          <w:kern w:val="0"/>
          <w:sz w:val="24"/>
        </w:rPr>
      </w:pPr>
    </w:p>
    <w:p w14:paraId="6FF0C064">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25" w:name="_Toc256000004"/>
      <w:bookmarkStart w:id="26" w:name="_Toc256000104"/>
      <w:bookmarkStart w:id="27" w:name="_Toc256000129"/>
      <w:bookmarkStart w:id="28" w:name="_Toc256000054"/>
      <w:bookmarkStart w:id="29" w:name="_Toc256000079"/>
      <w:bookmarkStart w:id="30" w:name="_Toc256000029"/>
      <w:r>
        <w:rPr>
          <w:rFonts w:ascii="黑体" w:hAnsi="黑体" w:eastAsia="黑体" w:cs="黑体"/>
          <w:b w:val="0"/>
          <w:bCs w:val="0"/>
          <w:spacing w:val="0"/>
          <w:sz w:val="56"/>
          <w:szCs w:val="56"/>
        </w:rPr>
        <w:t>第二部分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2024年度单位决算表</w:t>
      </w:r>
      <w:bookmarkEnd w:id="25"/>
      <w:bookmarkEnd w:id="26"/>
      <w:bookmarkEnd w:id="27"/>
      <w:bookmarkEnd w:id="28"/>
      <w:bookmarkEnd w:id="29"/>
      <w:bookmarkEnd w:id="30"/>
    </w:p>
    <w:p w14:paraId="0FCB54CF">
      <w:pPr>
        <w:sectPr>
          <w:footerReference r:id="rId7" w:type="default"/>
          <w:pgSz w:w="11906" w:h="16838"/>
          <w:pgMar w:top="1440" w:right="720" w:bottom="1440" w:left="720" w:header="720" w:footer="720" w:gutter="0"/>
          <w:cols w:space="720" w:num="1"/>
        </w:sectPr>
      </w:pPr>
    </w:p>
    <w:p w14:paraId="5A945759">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034CE16F">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31" w:name="_Toc256000105"/>
      <w:bookmarkStart w:id="32" w:name="_Toc256000005"/>
      <w:bookmarkStart w:id="33" w:name="_Toc256000130"/>
      <w:bookmarkStart w:id="34" w:name="_Toc256000080"/>
      <w:bookmarkStart w:id="35" w:name="_Toc256000030"/>
      <w:bookmarkStart w:id="36" w:name="_Toc256000055"/>
      <w:r>
        <w:rPr>
          <w:rFonts w:ascii="黑体" w:hAnsi="黑体" w:eastAsia="黑体" w:cs="黑体"/>
          <w:b w:val="0"/>
          <w:bCs w:val="0"/>
          <w:spacing w:val="0"/>
        </w:rPr>
        <w:t>一、收入支出决算总表</w:t>
      </w:r>
      <w:bookmarkEnd w:id="31"/>
      <w:bookmarkEnd w:id="32"/>
      <w:bookmarkEnd w:id="33"/>
      <w:bookmarkEnd w:id="34"/>
      <w:bookmarkEnd w:id="35"/>
      <w:bookmarkEnd w:id="36"/>
    </w:p>
    <w:p w14:paraId="7F9903EF">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3789"/>
        <w:gridCol w:w="3790"/>
        <w:gridCol w:w="3790"/>
        <w:gridCol w:w="3790"/>
      </w:tblGrid>
      <w:tr w14:paraId="2F89E6F9">
        <w:tblPrEx>
          <w:tblCellMar>
            <w:top w:w="0" w:type="dxa"/>
            <w:left w:w="108" w:type="dxa"/>
            <w:bottom w:w="0" w:type="dxa"/>
            <w:right w:w="108" w:type="dxa"/>
          </w:tblCellMar>
        </w:tblPrEx>
        <w:trPr>
          <w:cantSplit/>
          <w:tblHeader/>
        </w:trPr>
        <w:tc>
          <w:tcPr>
            <w:tcW w:w="16380" w:type="dxa"/>
            <w:gridSpan w:val="4"/>
            <w:noWrap w:val="0"/>
            <w:tcMar>
              <w:top w:w="20" w:type="dxa"/>
              <w:left w:w="108" w:type="dxa"/>
              <w:bottom w:w="20" w:type="dxa"/>
              <w:right w:w="108" w:type="dxa"/>
            </w:tcMar>
            <w:vAlign w:val="center"/>
          </w:tcPr>
          <w:p w14:paraId="40F44F1D">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收入支出决算总表</w:t>
            </w:r>
          </w:p>
        </w:tc>
      </w:tr>
      <w:tr w14:paraId="769B1C6D">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bottom"/>
          </w:tcPr>
          <w:p w14:paraId="5806D2C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B86B6C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608EE47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公开01表</w:t>
            </w:r>
          </w:p>
        </w:tc>
      </w:tr>
      <w:tr w14:paraId="53FAA220">
        <w:tblPrEx>
          <w:tblCellMar>
            <w:top w:w="0" w:type="dxa"/>
            <w:left w:w="108" w:type="dxa"/>
            <w:bottom w:w="0" w:type="dxa"/>
            <w:right w:w="108" w:type="dxa"/>
          </w:tblCellMar>
        </w:tblPrEx>
        <w:trPr>
          <w:cantSplit/>
          <w:tblHeader/>
        </w:trPr>
        <w:tc>
          <w:tcPr>
            <w:tcW w:w="21600" w:type="dxa"/>
            <w:gridSpan w:val="3"/>
            <w:noWrap w:val="0"/>
            <w:tcMar>
              <w:top w:w="20" w:type="dxa"/>
              <w:left w:w="108" w:type="dxa"/>
              <w:bottom w:w="20" w:type="dxa"/>
              <w:right w:w="108" w:type="dxa"/>
            </w:tcMar>
            <w:vAlign w:val="center"/>
          </w:tcPr>
          <w:p w14:paraId="31058AB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编制单位：中共莆田市委党校本级</w:t>
            </w:r>
          </w:p>
        </w:tc>
        <w:tc>
          <w:tcPr>
            <w:tcW w:w="21600" w:type="dxa"/>
            <w:noWrap w:val="0"/>
            <w:tcMar>
              <w:top w:w="20" w:type="dxa"/>
              <w:left w:w="108" w:type="dxa"/>
              <w:bottom w:w="20" w:type="dxa"/>
              <w:right w:w="108" w:type="dxa"/>
            </w:tcMar>
            <w:vAlign w:val="center"/>
          </w:tcPr>
          <w:p w14:paraId="6E6455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4077562B">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12643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收入</w:t>
            </w:r>
          </w:p>
        </w:tc>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1B7E4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w:t>
            </w:r>
          </w:p>
        </w:tc>
      </w:tr>
      <w:tr w14:paraId="44E92D53">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0D094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4CA03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决算数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24C77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项目(按支出功能分类)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2C68F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决算数</w:t>
            </w:r>
          </w:p>
        </w:tc>
      </w:tr>
      <w:tr w14:paraId="285F638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265A7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446C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8E63A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D179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r>
      <w:tr w14:paraId="08D7932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AAEDD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二、政府性基金预算财政拨款收入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6341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38578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二、外交支出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7081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0FDEBB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2D8A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三、国有资本经营预算财政拨款收入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8E0D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37F02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DC5D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BB000D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06827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四、上级补助收入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8F62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7707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6E64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E64CFF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DA35F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五、事业收入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8A6B0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CC8DD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03D5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1,881.52</w:t>
            </w:r>
          </w:p>
        </w:tc>
      </w:tr>
      <w:tr w14:paraId="487405F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AA039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六、经营收入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337B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9565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7BA1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084F0E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EE0ED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七、附属单位上缴收入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A470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AD16B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9B2A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A8F1B8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301A9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八、其他收入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48E6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BD3E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F231D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157.07</w:t>
            </w:r>
          </w:p>
        </w:tc>
      </w:tr>
      <w:tr w14:paraId="32692E0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63DDE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09C4A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35955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05EC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r>
      <w:tr w14:paraId="7FF4530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F7D63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ABA4D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40EC3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B4EC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CF41F1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E0CF9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EADE2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3489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BA45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r>
      <w:tr w14:paraId="6DF2A94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14776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E9BF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F2B85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2CA0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23DC73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A9B8A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8B21D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FA4C6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4E4A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BB999E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CFDB8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52E7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2F2ED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BBCD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48DCAA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D08E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E4F4B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F1252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2BAC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236376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E2A7C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BF8EB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226D0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E77B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B7F8A1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BBB70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16700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4689F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A957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1EBDBC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0DD07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B123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32171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395E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03B51D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769C0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E3B4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3739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11F1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r>
      <w:tr w14:paraId="2DB75E37">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4B302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7151E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83556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C7E1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A4D208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BD7F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7C35D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F5118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81BF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D9C138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D0274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20B3D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903DB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C3915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686036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C1776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33661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FBC9B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A66C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555830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37627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FB1BF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6416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7D12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470F25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015EB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9367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EF9DC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90C2D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3A8AC9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2EAA9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CAC96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6875A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247EE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A31BA4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C2EF2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6995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3,850.87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AAF7D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45DF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3,850.87</w:t>
            </w:r>
          </w:p>
        </w:tc>
      </w:tr>
      <w:tr w14:paraId="5D60C6D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618A6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使用非财政拨款结余（含专用结余）</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5C9B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401D6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结余分配</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C6535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22B998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F7048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年初结转和结余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3E1F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F1AE5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年末结转和结余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D377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909666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1EAAF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037FA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BE21E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2FC25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52C309B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808C9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135E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3,850.87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122F1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DCF3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3,850.87</w:t>
            </w:r>
          </w:p>
        </w:tc>
      </w:tr>
      <w:tr w14:paraId="3DE8B391">
        <w:tblPrEx>
          <w:tblCellMar>
            <w:top w:w="0" w:type="dxa"/>
            <w:left w:w="108" w:type="dxa"/>
            <w:bottom w:w="0" w:type="dxa"/>
            <w:right w:w="108" w:type="dxa"/>
          </w:tblCellMar>
        </w:tblPrEx>
        <w:trPr>
          <w:cantSplit/>
        </w:trPr>
        <w:tc>
          <w:tcPr>
            <w:tcW w:w="16380" w:type="dxa"/>
            <w:gridSpan w:val="4"/>
            <w:noWrap w:val="0"/>
            <w:tcMar>
              <w:top w:w="20" w:type="dxa"/>
              <w:left w:w="108" w:type="dxa"/>
              <w:bottom w:w="20" w:type="dxa"/>
              <w:right w:w="108" w:type="dxa"/>
            </w:tcMar>
            <w:vAlign w:val="center"/>
          </w:tcPr>
          <w:p w14:paraId="1C3989C6">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注：1.本表反映单位本年度的总收支和年末结转结余情况。</w:t>
            </w:r>
          </w:p>
        </w:tc>
      </w:tr>
      <w:tr w14:paraId="6816947D">
        <w:tblPrEx>
          <w:tblCellMar>
            <w:top w:w="0" w:type="dxa"/>
            <w:left w:w="108" w:type="dxa"/>
            <w:bottom w:w="0" w:type="dxa"/>
            <w:right w:w="108" w:type="dxa"/>
          </w:tblCellMar>
        </w:tblPrEx>
        <w:trPr>
          <w:cantSplit/>
        </w:trPr>
        <w:tc>
          <w:tcPr>
            <w:tcW w:w="16380" w:type="dxa"/>
            <w:gridSpan w:val="4"/>
            <w:noWrap w:val="0"/>
            <w:tcMar>
              <w:top w:w="20" w:type="dxa"/>
              <w:left w:w="108" w:type="dxa"/>
              <w:bottom w:w="20" w:type="dxa"/>
              <w:right w:w="108" w:type="dxa"/>
            </w:tcMar>
            <w:vAlign w:val="center"/>
          </w:tcPr>
          <w:p w14:paraId="5AA1FF59">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2.本套报表金额单位转换时可能存在尾数误差。</w:t>
            </w:r>
          </w:p>
        </w:tc>
      </w:tr>
    </w:tbl>
    <w:p w14:paraId="59C44920">
      <w:pPr>
        <w:sectPr>
          <w:footerReference r:id="rId8" w:type="default"/>
          <w:pgSz w:w="16383" w:h="11906" w:orient="landscape"/>
          <w:pgMar w:top="1134" w:right="720" w:bottom="1134" w:left="720" w:header="720" w:footer="720" w:gutter="0"/>
          <w:cols w:space="720" w:num="1"/>
        </w:sectPr>
      </w:pPr>
    </w:p>
    <w:p w14:paraId="28A5BD40">
      <w:pPr>
        <w:pStyle w:val="29"/>
        <w:widowControl/>
        <w:spacing w:before="100" w:after="100"/>
        <w:ind w:left="100" w:right="10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14:paraId="59601584">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37" w:name="_Toc256000031"/>
      <w:bookmarkStart w:id="38" w:name="_Toc256000131"/>
      <w:bookmarkStart w:id="39" w:name="_Toc256000056"/>
      <w:bookmarkStart w:id="40" w:name="_Toc256000006"/>
      <w:bookmarkStart w:id="41" w:name="_Toc256000081"/>
      <w:bookmarkStart w:id="42" w:name="_Toc256000106"/>
      <w:r>
        <w:rPr>
          <w:rFonts w:ascii="黑体" w:hAnsi="黑体" w:eastAsia="黑体" w:cs="黑体"/>
          <w:b w:val="0"/>
          <w:bCs w:val="0"/>
          <w:spacing w:val="0"/>
        </w:rPr>
        <w:t>二、收入决算表</w:t>
      </w:r>
      <w:bookmarkEnd w:id="37"/>
      <w:bookmarkEnd w:id="38"/>
      <w:bookmarkEnd w:id="39"/>
      <w:bookmarkEnd w:id="40"/>
      <w:bookmarkEnd w:id="41"/>
      <w:bookmarkEnd w:id="42"/>
    </w:p>
    <w:p w14:paraId="2C71D559">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gk02</w:t>
      </w:r>
    </w:p>
    <w:tbl>
      <w:tblPr>
        <w:tblStyle w:val="19"/>
        <w:tblW w:w="5000" w:type="pct"/>
        <w:tblInd w:w="20" w:type="dxa"/>
        <w:tblLayout w:type="fixed"/>
        <w:tblCellMar>
          <w:top w:w="0" w:type="dxa"/>
          <w:left w:w="108" w:type="dxa"/>
          <w:bottom w:w="0" w:type="dxa"/>
          <w:right w:w="108" w:type="dxa"/>
        </w:tblCellMar>
      </w:tblPr>
      <w:tblGrid>
        <w:gridCol w:w="578"/>
        <w:gridCol w:w="578"/>
        <w:gridCol w:w="578"/>
        <w:gridCol w:w="1679"/>
        <w:gridCol w:w="1678"/>
        <w:gridCol w:w="1678"/>
        <w:gridCol w:w="1678"/>
        <w:gridCol w:w="1678"/>
        <w:gridCol w:w="1678"/>
        <w:gridCol w:w="1678"/>
        <w:gridCol w:w="1678"/>
      </w:tblGrid>
      <w:tr w14:paraId="00BDCE27">
        <w:tblPrEx>
          <w:tblCellMar>
            <w:top w:w="0" w:type="dxa"/>
            <w:left w:w="108" w:type="dxa"/>
            <w:bottom w:w="0" w:type="dxa"/>
            <w:right w:w="108" w:type="dxa"/>
          </w:tblCellMar>
        </w:tblPrEx>
        <w:trPr>
          <w:cantSplit/>
          <w:tblHeader/>
        </w:trPr>
        <w:tc>
          <w:tcPr>
            <w:tcW w:w="14578" w:type="dxa"/>
            <w:gridSpan w:val="11"/>
            <w:noWrap w:val="0"/>
            <w:tcMar>
              <w:top w:w="20" w:type="dxa"/>
              <w:left w:w="108" w:type="dxa"/>
              <w:bottom w:w="20" w:type="dxa"/>
              <w:right w:w="108" w:type="dxa"/>
            </w:tcMar>
            <w:vAlign w:val="center"/>
          </w:tcPr>
          <w:p w14:paraId="3659BFFB">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收入决算表</w:t>
            </w:r>
          </w:p>
        </w:tc>
      </w:tr>
      <w:tr w14:paraId="3584D7FE">
        <w:tblPrEx>
          <w:tblCellMar>
            <w:top w:w="0" w:type="dxa"/>
            <w:left w:w="108" w:type="dxa"/>
            <w:bottom w:w="0" w:type="dxa"/>
            <w:right w:w="108" w:type="dxa"/>
          </w:tblCellMar>
        </w:tblPrEx>
        <w:trPr>
          <w:cantSplit/>
          <w:tblHeader/>
        </w:trPr>
        <w:tc>
          <w:tcPr>
            <w:tcW w:w="5280" w:type="dxa"/>
            <w:gridSpan w:val="2"/>
            <w:noWrap w:val="0"/>
            <w:tcMar>
              <w:top w:w="20" w:type="dxa"/>
              <w:left w:w="108" w:type="dxa"/>
              <w:bottom w:w="20" w:type="dxa"/>
              <w:right w:w="108" w:type="dxa"/>
            </w:tcMar>
            <w:vAlign w:val="bottom"/>
          </w:tcPr>
          <w:p w14:paraId="4753976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80" w:type="dxa"/>
            <w:noWrap w:val="0"/>
            <w:tcMar>
              <w:top w:w="20" w:type="dxa"/>
              <w:left w:w="108" w:type="dxa"/>
              <w:bottom w:w="20" w:type="dxa"/>
              <w:right w:w="108" w:type="dxa"/>
            </w:tcMar>
            <w:vAlign w:val="bottom"/>
          </w:tcPr>
          <w:p w14:paraId="26C964E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AA886E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89B3D1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069A51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13B6C4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DE63DE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32F6A6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47B38EC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5D2901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公开02表</w:t>
            </w:r>
          </w:p>
        </w:tc>
      </w:tr>
      <w:tr w14:paraId="7309A07B">
        <w:tblPrEx>
          <w:tblCellMar>
            <w:top w:w="0" w:type="dxa"/>
            <w:left w:w="108" w:type="dxa"/>
            <w:bottom w:w="0" w:type="dxa"/>
            <w:right w:w="108" w:type="dxa"/>
          </w:tblCellMar>
        </w:tblPrEx>
        <w:trPr>
          <w:cantSplit/>
          <w:tblHeader/>
        </w:trPr>
        <w:tc>
          <w:tcPr>
            <w:tcW w:w="5280" w:type="dxa"/>
            <w:gridSpan w:val="7"/>
            <w:noWrap w:val="0"/>
            <w:tcMar>
              <w:top w:w="20" w:type="dxa"/>
              <w:left w:w="108" w:type="dxa"/>
              <w:bottom w:w="20" w:type="dxa"/>
              <w:right w:w="108" w:type="dxa"/>
            </w:tcMar>
            <w:vAlign w:val="center"/>
          </w:tcPr>
          <w:p w14:paraId="21512D8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编制单位：中共莆田市委党校本级</w:t>
            </w:r>
          </w:p>
        </w:tc>
        <w:tc>
          <w:tcPr>
            <w:tcW w:w="21600" w:type="dxa"/>
            <w:noWrap w:val="0"/>
            <w:tcMar>
              <w:top w:w="20" w:type="dxa"/>
              <w:left w:w="108" w:type="dxa"/>
              <w:bottom w:w="20" w:type="dxa"/>
              <w:right w:w="108" w:type="dxa"/>
            </w:tcMar>
            <w:vAlign w:val="bottom"/>
          </w:tcPr>
          <w:p w14:paraId="114048B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6529B41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F2E5E4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6DEC84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0D842980">
        <w:tblPrEx>
          <w:tblCellMar>
            <w:top w:w="0" w:type="dxa"/>
            <w:left w:w="108" w:type="dxa"/>
            <w:bottom w:w="0" w:type="dxa"/>
            <w:right w:w="108" w:type="dxa"/>
          </w:tblCellMar>
        </w:tblPrEx>
        <w:trPr>
          <w:cantSplit/>
          <w:tblHeader/>
        </w:trPr>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0F358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63A21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8D513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财政拨款收入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AE4C1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上级补助收入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99693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DB19D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经营收入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B5B55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附属单位上缴收入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22997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其他收入</w:t>
            </w:r>
          </w:p>
        </w:tc>
      </w:tr>
      <w:tr w14:paraId="153B6AF3">
        <w:tblPrEx>
          <w:tblCellMar>
            <w:top w:w="0" w:type="dxa"/>
            <w:left w:w="108" w:type="dxa"/>
            <w:bottom w:w="0" w:type="dxa"/>
            <w:right w:w="108" w:type="dxa"/>
          </w:tblCellMar>
        </w:tblPrEx>
        <w:trPr>
          <w:cantSplit/>
          <w:tblHeader/>
        </w:trPr>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20D87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AD66F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18E05B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B3C55F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A33426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88D99E6">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9116A4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21F791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A20739F">
            <w:pPr>
              <w:rPr>
                <w:rFonts w:ascii="Times New Roman" w:hAnsi="Times New Roman" w:eastAsia="Times New Roman" w:cs="Times New Roman"/>
                <w:b w:val="0"/>
                <w:bCs w:val="0"/>
                <w:i w:val="0"/>
                <w:iCs w:val="0"/>
                <w:smallCaps w:val="0"/>
                <w:color w:val="000000"/>
                <w:kern w:val="0"/>
                <w:sz w:val="26"/>
                <w:szCs w:val="26"/>
              </w:rPr>
            </w:pPr>
          </w:p>
        </w:tc>
      </w:tr>
      <w:tr w14:paraId="5B3AEEA4">
        <w:tblPrEx>
          <w:tblCellMar>
            <w:top w:w="0" w:type="dxa"/>
            <w:left w:w="108" w:type="dxa"/>
            <w:bottom w:w="0" w:type="dxa"/>
            <w:right w:w="108" w:type="dxa"/>
          </w:tblCellMar>
        </w:tblPrEx>
        <w:trPr>
          <w:cantSplit/>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03065A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D77E39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F3E718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0A953B4">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E10892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86E5B3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D92432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F5CF29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ACA0081">
            <w:pPr>
              <w:rPr>
                <w:rFonts w:ascii="Times New Roman" w:hAnsi="Times New Roman" w:eastAsia="Times New Roman" w:cs="Times New Roman"/>
                <w:b w:val="0"/>
                <w:bCs w:val="0"/>
                <w:i w:val="0"/>
                <w:iCs w:val="0"/>
                <w:smallCaps w:val="0"/>
                <w:color w:val="000000"/>
                <w:kern w:val="0"/>
                <w:sz w:val="26"/>
                <w:szCs w:val="26"/>
              </w:rPr>
            </w:pPr>
          </w:p>
        </w:tc>
      </w:tr>
      <w:tr w14:paraId="766EB11F">
        <w:tblPrEx>
          <w:tblCellMar>
            <w:top w:w="0" w:type="dxa"/>
            <w:left w:w="108" w:type="dxa"/>
            <w:bottom w:w="0" w:type="dxa"/>
            <w:right w:w="108" w:type="dxa"/>
          </w:tblCellMar>
        </w:tblPrEx>
        <w:trPr>
          <w:cantSplit/>
          <w:tblHeader/>
        </w:trPr>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A91A6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类</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AFBEC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款</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71970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0273C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E738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3,850.87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AA5B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3,675.16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6A4F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A21E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8FCE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AED5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9895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0323D3B">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1498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925C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D59C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F00A5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FDCD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BA14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D4398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79CC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BBAF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08B04B9">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7759D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EE676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组织事务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7758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201C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19D1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3CA0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71CA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E09D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9619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8660304">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ECF4A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6E324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其他组织事务支出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BA58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156C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92662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475E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CBCB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1A3C3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14FA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CD8867F">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9643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2ED21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52D7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1,881.52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118C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1,705.81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DB28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6E58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27B7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006A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2F06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5786CDB">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2BCB2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4A8F1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进修及培训</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E2A6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1,881.52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614B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1,705.81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8505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3C24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CD30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17C1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B6C0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7C4DD40">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9057C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96190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干部教育</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C092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1,881.52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6BF1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1,705.81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A974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5A4D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175.71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16C4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5E1F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F75B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1C6A0F3">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C15D6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00DED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3492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157.07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10E7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157.07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2F87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C2CE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308C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6A3B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6530D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00E97D4">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99618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4379E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EF66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D8A6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57FE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5425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B585A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4961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AA13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FE474D1">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0591A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74392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7434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0749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4403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DF8B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390B2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D14DE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CEFC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5120BA8">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097F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94128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59B4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D7C23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B5D5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D9E5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BD23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BB29A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952B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AD999D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32FBE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9FA3B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60D1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2248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E6B6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37F1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7BC0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AB4B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C747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5BE6F27">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C2BCD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2CDB5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B013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0B61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CE92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9E7A1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24E52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C805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7BA84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BC30CCF">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CF76C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F7B6E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FC54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9057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A308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AB4C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837C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0D7A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0F4C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152D0FE">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EB79E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7C5AE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541B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B1CD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36A1F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9745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0004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761E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6646B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327087B">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771C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7789F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7D40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27.33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1B66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27.33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4FFC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E757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6783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5FC8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898C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BCEBCFA">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82EA1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0BF92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3655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C99A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DE44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0D7F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818F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9529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7E7F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FD0370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1726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8FB7E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国有土地使用权出让收入安排的支出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6973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04CD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8E98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077E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E4EB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F809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9B30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ECCF84C">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5E2A8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BB0E1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城市建设支出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E6AD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047C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7AB5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ADEA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88BC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F9A7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CE2B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674F0CC">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775FC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08FBF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7D94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F00D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09B3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B88C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964C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D71C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2787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8299F6B">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09AE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A35D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E295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3DB2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E351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ADB2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87C6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BB86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A70E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AA383BD">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D32B6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0FEFD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22F1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F4A5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08A3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21AC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525E7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8704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012E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5269892">
        <w:tblPrEx>
          <w:tblCellMar>
            <w:top w:w="0" w:type="dxa"/>
            <w:left w:w="108" w:type="dxa"/>
            <w:bottom w:w="0" w:type="dxa"/>
            <w:right w:w="108" w:type="dxa"/>
          </w:tblCellMar>
        </w:tblPrEx>
        <w:trPr>
          <w:cantSplit/>
        </w:trPr>
        <w:tc>
          <w:tcPr>
            <w:tcW w:w="14578" w:type="dxa"/>
            <w:gridSpan w:val="11"/>
            <w:noWrap w:val="0"/>
            <w:tcMar>
              <w:top w:w="20" w:type="dxa"/>
              <w:left w:w="108" w:type="dxa"/>
              <w:bottom w:w="20" w:type="dxa"/>
              <w:right w:w="108" w:type="dxa"/>
            </w:tcMar>
            <w:vAlign w:val="center"/>
          </w:tcPr>
          <w:p w14:paraId="27821FC7">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注：本表反映单位本年度取得的各项收入情况。</w:t>
            </w:r>
          </w:p>
        </w:tc>
      </w:tr>
    </w:tbl>
    <w:p w14:paraId="766DDD96">
      <w:pPr>
        <w:sectPr>
          <w:footerReference r:id="rId9" w:type="default"/>
          <w:pgSz w:w="16383" w:h="11906" w:orient="landscape"/>
          <w:pgMar w:top="1134" w:right="720" w:bottom="1134" w:left="720" w:header="720" w:footer="720" w:gutter="0"/>
          <w:cols w:space="720" w:num="1"/>
        </w:sectPr>
      </w:pPr>
    </w:p>
    <w:p w14:paraId="083304DE">
      <w:pPr>
        <w:pStyle w:val="29"/>
        <w:widowControl/>
        <w:spacing w:before="100" w:after="100"/>
        <w:ind w:left="100" w:right="10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14:paraId="355E6DF3">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43" w:name="_Toc256000082"/>
      <w:bookmarkStart w:id="44" w:name="_Toc256000107"/>
      <w:bookmarkStart w:id="45" w:name="_Toc256000007"/>
      <w:bookmarkStart w:id="46" w:name="_Toc256000057"/>
      <w:bookmarkStart w:id="47" w:name="_Toc256000032"/>
      <w:bookmarkStart w:id="48" w:name="_Toc256000132"/>
      <w:r>
        <w:rPr>
          <w:rFonts w:ascii="黑体" w:hAnsi="黑体" w:eastAsia="黑体" w:cs="黑体"/>
          <w:b w:val="0"/>
          <w:bCs w:val="0"/>
          <w:spacing w:val="0"/>
        </w:rPr>
        <w:t>三、支出决算表</w:t>
      </w:r>
      <w:bookmarkEnd w:id="43"/>
      <w:bookmarkEnd w:id="44"/>
      <w:bookmarkEnd w:id="45"/>
      <w:bookmarkEnd w:id="46"/>
      <w:bookmarkEnd w:id="47"/>
      <w:bookmarkEnd w:id="48"/>
    </w:p>
    <w:p w14:paraId="0B8A9136">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gk03</w:t>
      </w:r>
    </w:p>
    <w:tbl>
      <w:tblPr>
        <w:tblStyle w:val="19"/>
        <w:tblW w:w="5000" w:type="pct"/>
        <w:tblInd w:w="20" w:type="dxa"/>
        <w:tblLayout w:type="fixed"/>
        <w:tblCellMar>
          <w:top w:w="0" w:type="dxa"/>
          <w:left w:w="108" w:type="dxa"/>
          <w:bottom w:w="0" w:type="dxa"/>
          <w:right w:w="108" w:type="dxa"/>
        </w:tblCellMar>
      </w:tblPr>
      <w:tblGrid>
        <w:gridCol w:w="629"/>
        <w:gridCol w:w="629"/>
        <w:gridCol w:w="629"/>
        <w:gridCol w:w="1896"/>
        <w:gridCol w:w="1896"/>
        <w:gridCol w:w="1896"/>
        <w:gridCol w:w="1896"/>
        <w:gridCol w:w="1896"/>
        <w:gridCol w:w="1896"/>
        <w:gridCol w:w="1896"/>
      </w:tblGrid>
      <w:tr w14:paraId="0164E9CF">
        <w:tblPrEx>
          <w:tblCellMar>
            <w:top w:w="0" w:type="dxa"/>
            <w:left w:w="108" w:type="dxa"/>
            <w:bottom w:w="0" w:type="dxa"/>
            <w:right w:w="108" w:type="dxa"/>
          </w:tblCellMar>
        </w:tblPrEx>
        <w:trPr>
          <w:cantSplit/>
          <w:tblHeader/>
        </w:trPr>
        <w:tc>
          <w:tcPr>
            <w:tcW w:w="14400" w:type="dxa"/>
            <w:gridSpan w:val="10"/>
            <w:noWrap w:val="0"/>
            <w:tcMar>
              <w:top w:w="20" w:type="dxa"/>
              <w:left w:w="108" w:type="dxa"/>
              <w:bottom w:w="20" w:type="dxa"/>
              <w:right w:w="108" w:type="dxa"/>
            </w:tcMar>
            <w:vAlign w:val="center"/>
          </w:tcPr>
          <w:p w14:paraId="49BBFBA1">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支出决算表</w:t>
            </w:r>
          </w:p>
        </w:tc>
      </w:tr>
      <w:tr w14:paraId="7A65C058">
        <w:tblPrEx>
          <w:tblCellMar>
            <w:top w:w="0" w:type="dxa"/>
            <w:left w:w="108" w:type="dxa"/>
            <w:bottom w:w="0" w:type="dxa"/>
            <w:right w:w="108" w:type="dxa"/>
          </w:tblCellMar>
        </w:tblPrEx>
        <w:trPr>
          <w:cantSplit/>
          <w:tblHeader/>
        </w:trPr>
        <w:tc>
          <w:tcPr>
            <w:tcW w:w="5280" w:type="dxa"/>
            <w:gridSpan w:val="4"/>
            <w:noWrap w:val="0"/>
            <w:tcMar>
              <w:top w:w="20" w:type="dxa"/>
              <w:left w:w="108" w:type="dxa"/>
              <w:bottom w:w="20" w:type="dxa"/>
              <w:right w:w="108" w:type="dxa"/>
            </w:tcMar>
            <w:vAlign w:val="bottom"/>
          </w:tcPr>
          <w:p w14:paraId="45BDBA3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5A9304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846EA0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32372B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BF9662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6F9F39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公开03表</w:t>
            </w:r>
          </w:p>
        </w:tc>
      </w:tr>
      <w:tr w14:paraId="76081975">
        <w:tblPrEx>
          <w:tblCellMar>
            <w:top w:w="0" w:type="dxa"/>
            <w:left w:w="108" w:type="dxa"/>
            <w:bottom w:w="0" w:type="dxa"/>
            <w:right w:w="108" w:type="dxa"/>
          </w:tblCellMar>
        </w:tblPrEx>
        <w:trPr>
          <w:cantSplit/>
          <w:tblHeader/>
        </w:trPr>
        <w:tc>
          <w:tcPr>
            <w:tcW w:w="5280" w:type="dxa"/>
            <w:gridSpan w:val="7"/>
            <w:noWrap w:val="0"/>
            <w:tcMar>
              <w:top w:w="20" w:type="dxa"/>
              <w:left w:w="108" w:type="dxa"/>
              <w:bottom w:w="20" w:type="dxa"/>
              <w:right w:w="108" w:type="dxa"/>
            </w:tcMar>
            <w:vAlign w:val="center"/>
          </w:tcPr>
          <w:p w14:paraId="6E748E8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编制单位：中共莆田市委党校本级</w:t>
            </w:r>
          </w:p>
        </w:tc>
        <w:tc>
          <w:tcPr>
            <w:tcW w:w="21600" w:type="dxa"/>
            <w:noWrap w:val="0"/>
            <w:tcMar>
              <w:top w:w="20" w:type="dxa"/>
              <w:left w:w="108" w:type="dxa"/>
              <w:bottom w:w="20" w:type="dxa"/>
              <w:right w:w="108" w:type="dxa"/>
            </w:tcMar>
            <w:vAlign w:val="bottom"/>
          </w:tcPr>
          <w:p w14:paraId="66535ED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3964B3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1200A7B5">
        <w:tblPrEx>
          <w:tblCellMar>
            <w:top w:w="0" w:type="dxa"/>
            <w:left w:w="108" w:type="dxa"/>
            <w:bottom w:w="0" w:type="dxa"/>
            <w:right w:w="108" w:type="dxa"/>
          </w:tblCellMar>
        </w:tblPrEx>
        <w:trPr>
          <w:cantSplit/>
          <w:tblHeader/>
        </w:trPr>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D4426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12977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6D2BC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90659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0FDB9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上缴上级支出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909AB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经营支出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9B948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对附属单位补助支出</w:t>
            </w:r>
          </w:p>
        </w:tc>
      </w:tr>
      <w:tr w14:paraId="159E637F">
        <w:tblPrEx>
          <w:tblCellMar>
            <w:top w:w="0" w:type="dxa"/>
            <w:left w:w="108" w:type="dxa"/>
            <w:bottom w:w="0" w:type="dxa"/>
            <w:right w:w="108" w:type="dxa"/>
          </w:tblCellMar>
        </w:tblPrEx>
        <w:trPr>
          <w:cantSplit/>
          <w:tblHeader/>
        </w:trPr>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6B32B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9689E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96EBB4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516793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DC2250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0738CF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A1925C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3806BBD">
            <w:pPr>
              <w:rPr>
                <w:rFonts w:ascii="Times New Roman" w:hAnsi="Times New Roman" w:eastAsia="Times New Roman" w:cs="Times New Roman"/>
                <w:b w:val="0"/>
                <w:bCs w:val="0"/>
                <w:i w:val="0"/>
                <w:iCs w:val="0"/>
                <w:smallCaps w:val="0"/>
                <w:color w:val="000000"/>
                <w:kern w:val="0"/>
                <w:sz w:val="26"/>
                <w:szCs w:val="26"/>
              </w:rPr>
            </w:pPr>
          </w:p>
        </w:tc>
      </w:tr>
      <w:tr w14:paraId="3712EC79">
        <w:tblPrEx>
          <w:tblCellMar>
            <w:top w:w="0" w:type="dxa"/>
            <w:left w:w="108" w:type="dxa"/>
            <w:bottom w:w="0" w:type="dxa"/>
            <w:right w:w="108" w:type="dxa"/>
          </w:tblCellMar>
        </w:tblPrEx>
        <w:trPr>
          <w:cantSplit/>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C0C9AC8">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C3CFFD3">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E4F7390">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A9375E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E651983">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9DF93F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7B3F353">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1F13780">
            <w:pPr>
              <w:rPr>
                <w:rFonts w:ascii="Times New Roman" w:hAnsi="Times New Roman" w:eastAsia="Times New Roman" w:cs="Times New Roman"/>
                <w:b w:val="0"/>
                <w:bCs w:val="0"/>
                <w:i w:val="0"/>
                <w:iCs w:val="0"/>
                <w:smallCaps w:val="0"/>
                <w:color w:val="000000"/>
                <w:kern w:val="0"/>
                <w:sz w:val="26"/>
                <w:szCs w:val="26"/>
              </w:rPr>
            </w:pPr>
          </w:p>
        </w:tc>
      </w:tr>
      <w:tr w14:paraId="7BE69D79">
        <w:tblPrEx>
          <w:tblCellMar>
            <w:top w:w="0" w:type="dxa"/>
            <w:left w:w="108" w:type="dxa"/>
            <w:bottom w:w="0" w:type="dxa"/>
            <w:right w:w="108" w:type="dxa"/>
          </w:tblCellMar>
        </w:tblPrEx>
        <w:trPr>
          <w:cantSplit/>
          <w:tblHeader/>
        </w:trPr>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2A30F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类</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67B93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款</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A0276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70447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7634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3,850.87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3C1D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1,719.05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941BF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2,131.82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0EF1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CA96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5B67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9A93973">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E3D13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57DCF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0B9B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6E32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FB7E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EC42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448B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A1D1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F41539B">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2A643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E5ABF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组织事务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AE3A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CD80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9F64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4165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7476B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978D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5B3CA1E">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8F441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41E2C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其他组织事务支出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8F72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52E8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C88C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C891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47E7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DFB6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263CBE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26577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0E359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1F7D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1,881.52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7BA0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1,356.30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0E42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525.22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C79E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FD3A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4E3F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A75D22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F7B41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5B3E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进修及培训</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A3B7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1,881.52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73C8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1,356.30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5A9F8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525.22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8EAF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7EEE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E006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BCCD71B">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59FDE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6B66F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干部教育</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14A0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1,881.52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FBE0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1,356.30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FF06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525.22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BCF7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E91F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B5E4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69F1EF1">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331B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9D61E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FA38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157.07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353A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157.07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D0EB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078E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E50B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DAD1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5F6D8B8">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EEAF0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83033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5E17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B1B0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17B9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1549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B517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C0F7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2D14BC8">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B044B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14E5E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1D8A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DE18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AF83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7007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85CC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D1A7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9B03217">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A48A7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6A908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AC1C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6157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84C6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6730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54A0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60AC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44DB75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1CDB2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1A26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3D47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0C86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CAE1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8BC5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EF3BD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23EB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3220BD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5C66A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35099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1844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C4C9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E3C8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D823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178F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0A9C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67B7BAF">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F1FF6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7746C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430DA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7236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51CF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4656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CE82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F941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49D6E78">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CBD49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CE70A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48FA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B49E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A577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8ABC8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B849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0ACC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8C667BF">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1C570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D151E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A778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27.33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A839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27.33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6F4A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ED91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7A8F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E41D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2601DFB">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BC259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920EC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0566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D500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9AAEA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2C86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1C06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C548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B4A55D3">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D904D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05813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国有土地使用权出让收入安排的支出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B849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4CB47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7B16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D3A3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1BFE8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1EA2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5F5D9C0">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8EE9A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95AA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城市建设支出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D475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EF5E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C3E8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7BD0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A7A33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4893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8F82C94">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2120B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8B6E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65C8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DD20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DE13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E324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4AE4B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3AFC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A516260">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6472A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DA96D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55B5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9D84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2681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03C7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1497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6B8B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C657D08">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CB0A2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E9BA1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4F26B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ED6EE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CF21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3ED9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7CBD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3E33E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E722EC1">
        <w:tblPrEx>
          <w:tblCellMar>
            <w:top w:w="0" w:type="dxa"/>
            <w:left w:w="108" w:type="dxa"/>
            <w:bottom w:w="0" w:type="dxa"/>
            <w:right w:w="108" w:type="dxa"/>
          </w:tblCellMar>
        </w:tblPrEx>
        <w:trPr>
          <w:cantSplit/>
        </w:trPr>
        <w:tc>
          <w:tcPr>
            <w:tcW w:w="14400" w:type="dxa"/>
            <w:gridSpan w:val="10"/>
            <w:noWrap w:val="0"/>
            <w:tcMar>
              <w:top w:w="20" w:type="dxa"/>
              <w:left w:w="108" w:type="dxa"/>
              <w:bottom w:w="20" w:type="dxa"/>
              <w:right w:w="108" w:type="dxa"/>
            </w:tcMar>
            <w:vAlign w:val="center"/>
          </w:tcPr>
          <w:p w14:paraId="4AAEF405">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注：本表反映单位本年度各项支出情况。</w:t>
            </w:r>
          </w:p>
        </w:tc>
      </w:tr>
    </w:tbl>
    <w:p w14:paraId="4C197145">
      <w:pPr>
        <w:sectPr>
          <w:footerReference r:id="rId10" w:type="default"/>
          <w:pgSz w:w="16383" w:h="11906" w:orient="landscape"/>
          <w:pgMar w:top="1134" w:right="720" w:bottom="1134" w:left="720" w:header="720" w:footer="720" w:gutter="0"/>
          <w:cols w:space="720" w:num="1"/>
        </w:sectPr>
      </w:pPr>
    </w:p>
    <w:p w14:paraId="04F9E256">
      <w:pPr>
        <w:pStyle w:val="29"/>
        <w:widowControl/>
        <w:spacing w:before="100" w:after="100"/>
        <w:ind w:left="100" w:right="10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14:paraId="1AC463E5">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49" w:name="_Toc256000133"/>
      <w:bookmarkStart w:id="50" w:name="_Toc256000008"/>
      <w:bookmarkStart w:id="51" w:name="_Toc256000083"/>
      <w:bookmarkStart w:id="52" w:name="_Toc256000058"/>
      <w:bookmarkStart w:id="53" w:name="_Toc256000108"/>
      <w:bookmarkStart w:id="54" w:name="_Toc256000033"/>
      <w:r>
        <w:rPr>
          <w:rFonts w:ascii="黑体" w:hAnsi="黑体" w:eastAsia="黑体" w:cs="黑体"/>
          <w:b w:val="0"/>
          <w:bCs w:val="0"/>
          <w:spacing w:val="0"/>
        </w:rPr>
        <w:t>四、财政拨款收入支出决算总表</w:t>
      </w:r>
      <w:bookmarkEnd w:id="49"/>
      <w:bookmarkEnd w:id="50"/>
      <w:bookmarkEnd w:id="51"/>
      <w:bookmarkEnd w:id="52"/>
      <w:bookmarkEnd w:id="53"/>
      <w:bookmarkEnd w:id="54"/>
    </w:p>
    <w:p w14:paraId="4F003FCC">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2165"/>
        <w:gridCol w:w="2165"/>
        <w:gridCol w:w="2165"/>
        <w:gridCol w:w="2166"/>
        <w:gridCol w:w="2166"/>
        <w:gridCol w:w="2166"/>
        <w:gridCol w:w="2166"/>
      </w:tblGrid>
      <w:tr w14:paraId="3FF7A49E">
        <w:tblPrEx>
          <w:tblCellMar>
            <w:top w:w="0" w:type="dxa"/>
            <w:left w:w="108" w:type="dxa"/>
            <w:bottom w:w="0" w:type="dxa"/>
            <w:right w:w="108" w:type="dxa"/>
          </w:tblCellMar>
        </w:tblPrEx>
        <w:trPr>
          <w:cantSplit/>
          <w:tblHeader/>
        </w:trPr>
        <w:tc>
          <w:tcPr>
            <w:tcW w:w="16381" w:type="dxa"/>
            <w:gridSpan w:val="7"/>
            <w:noWrap w:val="0"/>
            <w:tcMar>
              <w:top w:w="20" w:type="dxa"/>
              <w:left w:w="108" w:type="dxa"/>
              <w:bottom w:w="20" w:type="dxa"/>
              <w:right w:w="108" w:type="dxa"/>
            </w:tcMar>
            <w:vAlign w:val="center"/>
          </w:tcPr>
          <w:p w14:paraId="2CF7F122">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财政拨款收入支出决算总表</w:t>
            </w:r>
          </w:p>
        </w:tc>
      </w:tr>
      <w:tr w14:paraId="221C20D7">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bottom"/>
          </w:tcPr>
          <w:p w14:paraId="2068371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176ACE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2FA41B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公开04表</w:t>
            </w:r>
          </w:p>
        </w:tc>
      </w:tr>
      <w:tr w14:paraId="4FEADD8B">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center"/>
          </w:tcPr>
          <w:p w14:paraId="0569B9F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编制单位：中共莆田市委党校本级</w:t>
            </w:r>
          </w:p>
        </w:tc>
        <w:tc>
          <w:tcPr>
            <w:tcW w:w="21600" w:type="dxa"/>
            <w:noWrap w:val="0"/>
            <w:tcMar>
              <w:top w:w="20" w:type="dxa"/>
              <w:left w:w="108" w:type="dxa"/>
              <w:bottom w:w="20" w:type="dxa"/>
              <w:right w:w="108" w:type="dxa"/>
            </w:tcMar>
            <w:vAlign w:val="bottom"/>
          </w:tcPr>
          <w:p w14:paraId="049196B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69E980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5CEB7BD1">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B40AD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收入</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29280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w:t>
            </w:r>
          </w:p>
        </w:tc>
      </w:tr>
      <w:tr w14:paraId="4535966E">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66A49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项目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E8741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2BEFB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项目（按功能分类）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72531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5DF28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D0664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E659D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国有资本经营预算财政拨款</w:t>
            </w:r>
          </w:p>
        </w:tc>
      </w:tr>
      <w:tr w14:paraId="11DF2CD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0D4C0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一、一般公共预算财政拨款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3D09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D998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A11CB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C32A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DF96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95B1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EF65F8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03007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E5A4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92810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二、外交支出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B28C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EED2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80D2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D7D8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833570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CCAE9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B873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805FA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529A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F26B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E569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8E1BB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AC1516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DD2BF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DDADE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BD987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13A8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C41F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AF13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61B4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F11355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4D21C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6C85F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19F7D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CC0C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1,705.81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ADC7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1,705.81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10EF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A8C8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5ACDBA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36B9B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81B2F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5486E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7BED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E436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F1C1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420CD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8F942E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6A758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F6371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9A754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FE38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589A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886F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5470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AB644B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67F1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182CC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F0E6C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2356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157.07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22E1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157.07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44D76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F98D9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41AA65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7339C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5C15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07D20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5305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3B56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C3D5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56A2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9A5011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464AE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53765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7752B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A883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0EDD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FC49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49CFF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840DE7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574C8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E79C5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9D61B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3372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27B9F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3DE41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1309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4AA56E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7DA5D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35AEC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F665F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F55C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F214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5468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EE83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B6FB9F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C1198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B775F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75EEB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E26C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83AA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0DEA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DEBF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1D0150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0424F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4D09E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C783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18156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0057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9BD3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83F9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EC471E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88D5F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C37D8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EC10C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F45D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C95F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8D57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F44A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C2166A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9816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7B4D3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1F4D5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E3BA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2A8E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F4D8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F55B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629D85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02BDB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0E73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2B91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3C07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5737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C95F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E409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2C4D64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7A242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31955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A107A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0A62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3857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21DE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2A53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C86E22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675E1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3DFEA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615CF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5334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CDC6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1DA3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A5A9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8261CE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731BA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BAB09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50448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3B4A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72FC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48E2C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C0AF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608CA0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F84BF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9E92D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A9229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E6B4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6593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5E38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22BA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829F88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ED009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75F83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29718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AC3F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CC4B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8323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00DBB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32AAF3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AEDF1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E6451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C929D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511A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519B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5ED7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7AF6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70A274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E0770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E06B1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68B62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46E0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81B3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109E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77F3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B06076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BB1B5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7417B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D4C2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0D98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52C9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1D4B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70A3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CF4235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7F639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18AE8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7F662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089E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A871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B6EA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43597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2B4F60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EC2EC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9798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3,675.16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2ED43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6C8E1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3,675.16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15B9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583E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EC21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DB0151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6037E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年初财政拨款结转和结余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94EB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7EBB6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年末财政拨款结转和结余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7003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22A7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D9C1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7314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AA3E75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BA42C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F04C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1FDBE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FD985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DEDC0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C651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5121F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3CDDA44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3AFCE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E267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BA8E6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9D66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E16C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92D78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A426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3F1F85A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214C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6BF5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9444C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AA92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1744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ADF1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B883B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4870224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66EE9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总计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FF52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3,675.16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0F083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总计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D686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3,675.16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B338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B49C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76A7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568AE8F">
        <w:tblPrEx>
          <w:tblCellMar>
            <w:top w:w="0" w:type="dxa"/>
            <w:left w:w="108" w:type="dxa"/>
            <w:bottom w:w="0" w:type="dxa"/>
            <w:right w:w="108" w:type="dxa"/>
          </w:tblCellMar>
        </w:tblPrEx>
        <w:trPr>
          <w:cantSplit/>
        </w:trPr>
        <w:tc>
          <w:tcPr>
            <w:tcW w:w="16381" w:type="dxa"/>
            <w:gridSpan w:val="7"/>
            <w:noWrap w:val="0"/>
            <w:tcMar>
              <w:top w:w="20" w:type="dxa"/>
              <w:left w:w="108" w:type="dxa"/>
              <w:bottom w:w="20" w:type="dxa"/>
              <w:right w:w="108" w:type="dxa"/>
            </w:tcMar>
            <w:vAlign w:val="center"/>
          </w:tcPr>
          <w:p w14:paraId="654E3B7A">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注：本表反映单位本年度一般公共预算财政拨款、政府性基金预算财政拨款和国有资本经营预算财政拨款的总收支和年末结转结余情况。</w:t>
            </w:r>
          </w:p>
        </w:tc>
      </w:tr>
    </w:tbl>
    <w:p w14:paraId="7BA82CC8">
      <w:pPr>
        <w:sectPr>
          <w:footerReference r:id="rId11" w:type="default"/>
          <w:pgSz w:w="16383" w:h="11906" w:orient="landscape"/>
          <w:pgMar w:top="1134" w:right="720" w:bottom="1134" w:left="720" w:header="720" w:footer="720" w:gutter="0"/>
          <w:cols w:space="720" w:num="1"/>
        </w:sectPr>
      </w:pPr>
    </w:p>
    <w:p w14:paraId="0DF04EE1">
      <w:pPr>
        <w:pStyle w:val="29"/>
        <w:widowControl/>
        <w:spacing w:before="100" w:after="100"/>
        <w:ind w:left="100" w:right="10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14:paraId="68E9A351">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55" w:name="_Toc256000109"/>
      <w:bookmarkStart w:id="56" w:name="_Toc256000084"/>
      <w:bookmarkStart w:id="57" w:name="_Toc256000034"/>
      <w:bookmarkStart w:id="58" w:name="_Toc256000059"/>
      <w:bookmarkStart w:id="59" w:name="_Toc256000134"/>
      <w:bookmarkStart w:id="60" w:name="_Toc256000009"/>
      <w:r>
        <w:rPr>
          <w:rFonts w:ascii="黑体" w:hAnsi="黑体" w:eastAsia="黑体" w:cs="黑体"/>
          <w:b w:val="0"/>
          <w:bCs w:val="0"/>
          <w:spacing w:val="0"/>
        </w:rPr>
        <w:t>五、一般公共预算财政拨款支出决算表</w:t>
      </w:r>
      <w:bookmarkEnd w:id="55"/>
      <w:bookmarkEnd w:id="56"/>
      <w:bookmarkEnd w:id="57"/>
      <w:bookmarkEnd w:id="58"/>
      <w:bookmarkEnd w:id="59"/>
      <w:bookmarkEnd w:id="60"/>
    </w:p>
    <w:p w14:paraId="0F0361E4">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gk05</w:t>
      </w:r>
    </w:p>
    <w:tbl>
      <w:tblPr>
        <w:tblStyle w:val="19"/>
        <w:tblW w:w="5000" w:type="pct"/>
        <w:tblInd w:w="20" w:type="dxa"/>
        <w:tblLayout w:type="fixed"/>
        <w:tblCellMar>
          <w:top w:w="0" w:type="dxa"/>
          <w:left w:w="108" w:type="dxa"/>
          <w:bottom w:w="0" w:type="dxa"/>
          <w:right w:w="108" w:type="dxa"/>
        </w:tblCellMar>
      </w:tblPr>
      <w:tblGrid>
        <w:gridCol w:w="1740"/>
        <w:gridCol w:w="3354"/>
        <w:gridCol w:w="3355"/>
        <w:gridCol w:w="3355"/>
        <w:gridCol w:w="3355"/>
      </w:tblGrid>
      <w:tr w14:paraId="6A316DAC">
        <w:tblPrEx>
          <w:tblCellMar>
            <w:top w:w="0" w:type="dxa"/>
            <w:left w:w="108" w:type="dxa"/>
            <w:bottom w:w="0" w:type="dxa"/>
            <w:right w:w="108" w:type="dxa"/>
          </w:tblCellMar>
        </w:tblPrEx>
        <w:trPr>
          <w:cantSplit/>
          <w:tblHeader/>
        </w:trPr>
        <w:tc>
          <w:tcPr>
            <w:tcW w:w="16380" w:type="dxa"/>
            <w:gridSpan w:val="5"/>
            <w:noWrap w:val="0"/>
            <w:tcMar>
              <w:top w:w="20" w:type="dxa"/>
              <w:left w:w="108" w:type="dxa"/>
              <w:bottom w:w="20" w:type="dxa"/>
              <w:right w:w="108" w:type="dxa"/>
            </w:tcMar>
            <w:vAlign w:val="center"/>
          </w:tcPr>
          <w:p w14:paraId="0B1091EC">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一般公共预算财政拨款支出决算表</w:t>
            </w:r>
          </w:p>
        </w:tc>
      </w:tr>
      <w:tr w14:paraId="2387BB84">
        <w:tblPrEx>
          <w:tblCellMar>
            <w:top w:w="0" w:type="dxa"/>
            <w:left w:w="108" w:type="dxa"/>
            <w:bottom w:w="0" w:type="dxa"/>
            <w:right w:w="108" w:type="dxa"/>
          </w:tblCellMar>
        </w:tblPrEx>
        <w:trPr>
          <w:cantSplit/>
          <w:tblHeader/>
        </w:trPr>
        <w:tc>
          <w:tcPr>
            <w:tcW w:w="10530" w:type="dxa"/>
            <w:gridSpan w:val="2"/>
            <w:noWrap w:val="0"/>
            <w:tcMar>
              <w:top w:w="20" w:type="dxa"/>
              <w:left w:w="108" w:type="dxa"/>
              <w:bottom w:w="20" w:type="dxa"/>
              <w:right w:w="108" w:type="dxa"/>
            </w:tcMar>
            <w:vAlign w:val="bottom"/>
          </w:tcPr>
          <w:p w14:paraId="1B25962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63EA2A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2B1966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公开05表</w:t>
            </w:r>
          </w:p>
        </w:tc>
      </w:tr>
      <w:tr w14:paraId="01ECB037">
        <w:tblPrEx>
          <w:tblCellMar>
            <w:top w:w="0" w:type="dxa"/>
            <w:left w:w="108" w:type="dxa"/>
            <w:bottom w:w="0" w:type="dxa"/>
            <w:right w:w="108" w:type="dxa"/>
          </w:tblCellMar>
        </w:tblPrEx>
        <w:trPr>
          <w:cantSplit/>
          <w:tblHeader/>
        </w:trPr>
        <w:tc>
          <w:tcPr>
            <w:tcW w:w="10530" w:type="dxa"/>
            <w:gridSpan w:val="3"/>
            <w:noWrap w:val="0"/>
            <w:tcMar>
              <w:top w:w="20" w:type="dxa"/>
              <w:left w:w="108" w:type="dxa"/>
              <w:bottom w:w="20" w:type="dxa"/>
              <w:right w:w="108" w:type="dxa"/>
            </w:tcMar>
            <w:vAlign w:val="center"/>
          </w:tcPr>
          <w:p w14:paraId="3BE7AB6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编制单位：中共莆田市委党校本级</w:t>
            </w:r>
          </w:p>
        </w:tc>
        <w:tc>
          <w:tcPr>
            <w:tcW w:w="21600" w:type="dxa"/>
            <w:gridSpan w:val="2"/>
            <w:noWrap w:val="0"/>
            <w:tcMar>
              <w:top w:w="20" w:type="dxa"/>
              <w:left w:w="108" w:type="dxa"/>
              <w:bottom w:w="20" w:type="dxa"/>
              <w:right w:w="108" w:type="dxa"/>
            </w:tcMar>
            <w:vAlign w:val="center"/>
          </w:tcPr>
          <w:p w14:paraId="373BB1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66EDF642">
        <w:tblPrEx>
          <w:tblCellMar>
            <w:top w:w="0" w:type="dxa"/>
            <w:left w:w="108" w:type="dxa"/>
            <w:bottom w:w="0" w:type="dxa"/>
            <w:right w:w="108" w:type="dxa"/>
          </w:tblCellMar>
        </w:tblPrEx>
        <w:trPr>
          <w:cantSplit/>
          <w:tblHeader/>
        </w:trPr>
        <w:tc>
          <w:tcPr>
            <w:tcW w:w="10545"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07EB3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77020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w:t>
            </w:r>
          </w:p>
        </w:tc>
      </w:tr>
      <w:tr w14:paraId="2A590657">
        <w:tblPrEx>
          <w:tblCellMar>
            <w:top w:w="0" w:type="dxa"/>
            <w:left w:w="108" w:type="dxa"/>
            <w:bottom w:w="0" w:type="dxa"/>
            <w:right w:w="108" w:type="dxa"/>
          </w:tblCellMar>
        </w:tblPrEx>
        <w:trPr>
          <w:cantSplit/>
          <w:tblHeader/>
        </w:trPr>
        <w:tc>
          <w:tcPr>
            <w:tcW w:w="1054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4715E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70FA7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4FEB8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5E2CC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AD0B9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r>
      <w:tr w14:paraId="6C1C774A">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4FB48D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13C84C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0FEED44">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F183C62">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78FAF3D">
            <w:pPr>
              <w:rPr>
                <w:rFonts w:ascii="Times New Roman" w:hAnsi="Times New Roman" w:eastAsia="Times New Roman" w:cs="Times New Roman"/>
                <w:b w:val="0"/>
                <w:bCs w:val="0"/>
                <w:i w:val="0"/>
                <w:iCs w:val="0"/>
                <w:smallCaps w:val="0"/>
                <w:color w:val="000000"/>
                <w:kern w:val="0"/>
                <w:sz w:val="26"/>
                <w:szCs w:val="26"/>
              </w:rPr>
            </w:pPr>
          </w:p>
        </w:tc>
      </w:tr>
      <w:tr w14:paraId="11AB4690">
        <w:tblPrEx>
          <w:tblCellMar>
            <w:top w:w="0" w:type="dxa"/>
            <w:left w:w="108" w:type="dxa"/>
            <w:bottom w:w="0" w:type="dxa"/>
            <w:right w:w="108" w:type="dxa"/>
          </w:tblCellMar>
        </w:tblPrEx>
        <w:trPr>
          <w:cantSplit/>
        </w:trPr>
        <w:tc>
          <w:tcPr>
            <w:tcW w:w="10545"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01676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2D10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2,075.16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92C3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1,719.05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FADA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356.11</w:t>
            </w:r>
          </w:p>
        </w:tc>
      </w:tr>
      <w:tr w14:paraId="2739C17C">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9F79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6CB95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1F65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484B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5C7C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r>
      <w:tr w14:paraId="41C74F32">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0ECB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B9779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组织事务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9DBC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2E0B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5D97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r>
      <w:tr w14:paraId="7363869D">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E6BD4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2013299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D36E7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其他组织事务支出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503C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578E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FED1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6.60</w:t>
            </w:r>
          </w:p>
        </w:tc>
      </w:tr>
      <w:tr w14:paraId="74B7C046">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9A5F9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002EB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0143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1,705.81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F49A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1,356.30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5F852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349.51</w:t>
            </w:r>
          </w:p>
        </w:tc>
      </w:tr>
      <w:tr w14:paraId="111D982C">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F0DB4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C85C7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进修及培训</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6A37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1,705.81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902B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1,356.30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2A70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349.51</w:t>
            </w:r>
          </w:p>
        </w:tc>
      </w:tr>
      <w:tr w14:paraId="656042F8">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D3D3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B22A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干部教育</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3BD0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1,705.81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9CFA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1,356.30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C7E1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349.51</w:t>
            </w:r>
          </w:p>
        </w:tc>
      </w:tr>
      <w:tr w14:paraId="2ECF6251">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A6177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41E9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6962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157.07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AD0D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157.07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F9DD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2E7F826">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89E10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5E3B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194A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02AC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DEF2F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2D472B0">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953E6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5C1BA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DD8C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64D9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7304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F6028D3">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A152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4DAC1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22B6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1F97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BBFA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3F70A38">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E1EEE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E3FA9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EC06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4042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8EBAC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6A06AE0">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CC20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B2A10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AEA9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D428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9A1E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DFC4E48">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EC3FC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F571E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EE03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012B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70.84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19CA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0126705">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3E40A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E1BC6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2DA11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B4F8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B5D8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CD4C49C">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FFBA8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AF3D3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BEFA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27.33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D7C1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27.33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5776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3B67519">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6AC18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79A89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6E101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705C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772E0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BDD7137">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85344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AA268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3D21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7DC0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1F86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8288069">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FE179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D463C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31DE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96D6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F0E72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930CB72">
        <w:tblPrEx>
          <w:tblCellMar>
            <w:top w:w="0" w:type="dxa"/>
            <w:left w:w="108" w:type="dxa"/>
            <w:bottom w:w="0" w:type="dxa"/>
            <w:right w:w="108" w:type="dxa"/>
          </w:tblCellMar>
        </w:tblPrEx>
        <w:trPr>
          <w:cantSplit/>
        </w:trPr>
        <w:tc>
          <w:tcPr>
            <w:tcW w:w="16380" w:type="dxa"/>
            <w:gridSpan w:val="5"/>
            <w:noWrap w:val="0"/>
            <w:tcMar>
              <w:top w:w="20" w:type="dxa"/>
              <w:left w:w="108" w:type="dxa"/>
              <w:bottom w:w="20" w:type="dxa"/>
              <w:right w:w="108" w:type="dxa"/>
            </w:tcMar>
            <w:vAlign w:val="center"/>
          </w:tcPr>
          <w:p w14:paraId="77C51936">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注：本表反映单位本年度一般公共预算财政拨款支出情况。</w:t>
            </w:r>
          </w:p>
        </w:tc>
      </w:tr>
    </w:tbl>
    <w:p w14:paraId="5F773EB0">
      <w:pPr>
        <w:sectPr>
          <w:footerReference r:id="rId12" w:type="default"/>
          <w:pgSz w:w="16383" w:h="11906" w:orient="landscape"/>
          <w:pgMar w:top="1134" w:right="720" w:bottom="1134" w:left="720" w:header="720" w:footer="720" w:gutter="0"/>
          <w:cols w:space="720" w:num="1"/>
        </w:sectPr>
      </w:pPr>
    </w:p>
    <w:p w14:paraId="607362B3">
      <w:pPr>
        <w:widowControl/>
        <w:jc w:val="left"/>
        <w:rPr>
          <w:rFonts w:ascii="宋体" w:hAnsi="宋体" w:cs="宋体"/>
          <w:spacing w:val="0"/>
          <w:kern w:val="0"/>
          <w:sz w:val="23"/>
          <w:szCs w:val="23"/>
        </w:rPr>
      </w:pPr>
      <w:r>
        <w:rPr>
          <w:rFonts w:ascii="宋体" w:hAnsi="宋体" w:cs="宋体"/>
          <w:spacing w:val="0"/>
          <w:kern w:val="0"/>
          <w:sz w:val="23"/>
          <w:szCs w:val="23"/>
        </w:rPr>
        <w:t> </w:t>
      </w:r>
    </w:p>
    <w:p w14:paraId="2F20989E">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61" w:name="_Toc256000110"/>
      <w:bookmarkStart w:id="62" w:name="_Toc256000035"/>
      <w:bookmarkStart w:id="63" w:name="_Toc256000060"/>
      <w:bookmarkStart w:id="64" w:name="_Toc256000135"/>
      <w:bookmarkStart w:id="65" w:name="_Toc256000010"/>
      <w:bookmarkStart w:id="66" w:name="_Toc256000085"/>
      <w:r>
        <w:rPr>
          <w:rFonts w:ascii="黑体" w:hAnsi="黑体" w:eastAsia="黑体" w:cs="黑体"/>
          <w:b w:val="0"/>
          <w:bCs w:val="0"/>
          <w:spacing w:val="0"/>
        </w:rPr>
        <w:t>六、一般公共预算财政拨款基本支出决算表</w:t>
      </w:r>
      <w:bookmarkEnd w:id="61"/>
      <w:bookmarkEnd w:id="62"/>
      <w:bookmarkEnd w:id="63"/>
      <w:bookmarkEnd w:id="64"/>
      <w:bookmarkEnd w:id="65"/>
      <w:bookmarkEnd w:id="66"/>
    </w:p>
    <w:p w14:paraId="4CE8FE6A">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1685"/>
        <w:gridCol w:w="1685"/>
        <w:gridCol w:w="1685"/>
        <w:gridCol w:w="1684"/>
        <w:gridCol w:w="1684"/>
        <w:gridCol w:w="1684"/>
        <w:gridCol w:w="1684"/>
        <w:gridCol w:w="1684"/>
        <w:gridCol w:w="1684"/>
      </w:tblGrid>
      <w:tr w14:paraId="706E0E10">
        <w:tblPrEx>
          <w:tblCellMar>
            <w:top w:w="0" w:type="dxa"/>
            <w:left w:w="108" w:type="dxa"/>
            <w:bottom w:w="0" w:type="dxa"/>
            <w:right w:w="108" w:type="dxa"/>
          </w:tblCellMar>
        </w:tblPrEx>
        <w:trPr>
          <w:cantSplit/>
          <w:tblHeader/>
        </w:trPr>
        <w:tc>
          <w:tcPr>
            <w:tcW w:w="16377" w:type="dxa"/>
            <w:gridSpan w:val="9"/>
            <w:noWrap w:val="0"/>
            <w:tcMar>
              <w:top w:w="20" w:type="dxa"/>
              <w:left w:w="108" w:type="dxa"/>
              <w:bottom w:w="20" w:type="dxa"/>
              <w:right w:w="108" w:type="dxa"/>
            </w:tcMar>
            <w:vAlign w:val="center"/>
          </w:tcPr>
          <w:p w14:paraId="5D29FDEC">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一般公共预算财政拨款基本支出决算表</w:t>
            </w:r>
          </w:p>
        </w:tc>
      </w:tr>
      <w:tr w14:paraId="53181352">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bottom"/>
          </w:tcPr>
          <w:p w14:paraId="0AB00B9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6E97680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143CDD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023A79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12527B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公开06表</w:t>
            </w:r>
          </w:p>
        </w:tc>
      </w:tr>
      <w:tr w14:paraId="3A29D0B8">
        <w:tblPrEx>
          <w:tblCellMar>
            <w:top w:w="0" w:type="dxa"/>
            <w:left w:w="108" w:type="dxa"/>
            <w:bottom w:w="0" w:type="dxa"/>
            <w:right w:w="108" w:type="dxa"/>
          </w:tblCellMar>
        </w:tblPrEx>
        <w:trPr>
          <w:cantSplit/>
          <w:tblHeader/>
        </w:trPr>
        <w:tc>
          <w:tcPr>
            <w:tcW w:w="21600" w:type="dxa"/>
            <w:gridSpan w:val="6"/>
            <w:noWrap w:val="0"/>
            <w:tcMar>
              <w:top w:w="20" w:type="dxa"/>
              <w:left w:w="108" w:type="dxa"/>
              <w:bottom w:w="20" w:type="dxa"/>
              <w:right w:w="108" w:type="dxa"/>
            </w:tcMar>
            <w:vAlign w:val="center"/>
          </w:tcPr>
          <w:p w14:paraId="723EC0F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编制单位：中共莆田市委党校本级</w:t>
            </w:r>
          </w:p>
        </w:tc>
        <w:tc>
          <w:tcPr>
            <w:tcW w:w="21600" w:type="dxa"/>
            <w:noWrap w:val="0"/>
            <w:tcMar>
              <w:top w:w="20" w:type="dxa"/>
              <w:left w:w="108" w:type="dxa"/>
              <w:bottom w:w="20" w:type="dxa"/>
              <w:right w:w="108" w:type="dxa"/>
            </w:tcMar>
            <w:vAlign w:val="bottom"/>
          </w:tcPr>
          <w:p w14:paraId="74187CC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708237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5C82F98C">
        <w:tblPrEx>
          <w:tblCellMar>
            <w:top w:w="0" w:type="dxa"/>
            <w:left w:w="108" w:type="dxa"/>
            <w:bottom w:w="0" w:type="dxa"/>
            <w:right w:w="108" w:type="dxa"/>
          </w:tblCellMar>
        </w:tblPrEx>
        <w:trPr>
          <w:cantSplit/>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19E50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3C269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5B945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FF799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814F4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902F6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5F0B0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04EC0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A93C3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r>
      <w:tr w14:paraId="3A3526E6">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17CBEA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E446C9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73EF0A2">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A25E812">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E77076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9F8F543">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072DF0B">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C02555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31BDB21">
            <w:pPr>
              <w:rPr>
                <w:rFonts w:ascii="Times New Roman" w:hAnsi="Times New Roman" w:eastAsia="Times New Roman" w:cs="Times New Roman"/>
                <w:b w:val="0"/>
                <w:bCs w:val="0"/>
                <w:i w:val="0"/>
                <w:iCs w:val="0"/>
                <w:smallCaps w:val="0"/>
                <w:color w:val="000000"/>
                <w:kern w:val="0"/>
                <w:sz w:val="26"/>
                <w:szCs w:val="26"/>
              </w:rPr>
            </w:pPr>
          </w:p>
        </w:tc>
      </w:tr>
      <w:tr w14:paraId="25B2263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5238E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020BF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75CA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1,438.58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8167E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7355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0EB0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4B9BB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1F0F8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国内债务发行费用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BB8A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E07C23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F34F0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6EEB1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E060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322.46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C668E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A1442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办公费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24D1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470B6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C67E0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国外债务发行费用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2030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DDEDA0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B136B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1230F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津贴补贴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DEF1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253.75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22C95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8C049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印刷费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83B2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D4E9F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00CCF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1F5E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165B05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AF10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47997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奖金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8F43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216.03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E3541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49F0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咨询费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5EEF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FCE7B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6796B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房屋建筑物购建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A0EB4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EF0159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2011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89F9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伙食补助费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10CD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74B54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5292F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手续费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550D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87DC9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88A34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办公设备购置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31FC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E71F2D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40AC2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3EA17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绩效工资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0EA1B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94.06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96FC2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68EF2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FE03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1F171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EE118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专用设备购置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3BD2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436C3A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78D2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3E343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1D80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143.58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9815D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3BAAA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B3A6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92FA1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FBFB8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基础设施建设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FC7F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C773FF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3ED13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8DFB6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职业年金缴费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ED00B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0409D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11FC1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邮电费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4132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3F33D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3C1FC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大型修缮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4D004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6D5DC7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E5C24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2D991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职工基本医疗保险缴费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58E5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43.50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ED3B1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DF0A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取暖费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E968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37FC8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1C98A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信息网络及软件购置更新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D0F3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DA40AA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0FC2E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303B3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A6CA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27.33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2C326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A7722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物业管理费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6985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D43AB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FDC2A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物资储备</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DBB1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0A6469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16385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23EC8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4874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9BD3D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AD85E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差旅费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4F1B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BADD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0F0FC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土地补偿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8F83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49D9C1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C72F6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3365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13DB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134.85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DDB40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9883C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因公出国（境）费用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99A2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1818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072BE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安置补助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7819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AE044E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D3313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43200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医疗费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09F7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AEE3C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1AE7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维修（护）费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A640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B4CE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90F57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地上附着物和青苗补偿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5D09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6AFE4F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5997D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47373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333C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189.53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E5CF9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4D0AF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租赁费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7F3FA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3F586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756B7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拆迁补偿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AFB4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4C4769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E52E1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0A8A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9681E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205.41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2C77E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3FE6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会议费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A512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5C42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30839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公务用车购置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31DD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E632A8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70819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139DE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离休费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91BC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8359A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5A0A3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培训费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A34F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984D9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6DB96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其他交通工具购置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53AE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3848FE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FDB3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3FA08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退休费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B7D4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860C1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34C3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F16B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C767D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953F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文物和陈列品购置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306F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94DBC9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1D922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DDB1E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退职（役）费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8360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52137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B93A4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专用材料费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B124F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0FDB3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03495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无形资产购置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670B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D727117">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D4541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D5517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抚恤金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CA70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A522B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D1DC0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被装购置费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541C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4CD54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A1773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E1FD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647AF07">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DED7F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69208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生活补助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CDF8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190.52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E522F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11424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专用燃料费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63165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A5919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64684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25E3A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534834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E32B0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B7743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救济费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F42C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CB0D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84E5F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劳务费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7366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4CC8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CC8FE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资本金注入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E0FB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401D467">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B1704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18D74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医疗费补助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EB53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32399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D6AFA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委托业务费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4F7A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76E79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50459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政府投资基金股权投资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0373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250B99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ED97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5FA52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助学金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D05D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0642D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05802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工会经费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DC86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22.93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4ECED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2CC18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费用补贴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95C0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9C4B15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04086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3806A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奖励金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BC79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D440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C900E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福利费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058C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5F803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6E543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利息补贴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43BE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802BF3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05A5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33A11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个人农业生产补贴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C3D107">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1"/>
                <w:szCs w:val="29"/>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0758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9F142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3F8FD0">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1"/>
                <w:szCs w:val="29"/>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CE01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21619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其他资本性补助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44BB29">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1"/>
                <w:szCs w:val="29"/>
              </w:rPr>
              <w:t>0.00</w:t>
            </w:r>
          </w:p>
        </w:tc>
      </w:tr>
      <w:tr w14:paraId="10241C8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6A342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B0A77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代缴社会保险费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4174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756DB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DE57E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其他交通费用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6A3F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26.78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182C9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BE82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7EE7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876212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8BB98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BA0D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34F0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14.89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B8036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76BB7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税金及附加费用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F8F1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E9FB6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82544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1574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D3F58C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4E648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86277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CF61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B2150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E5DD8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D22CE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17.37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E7784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EACFA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国家赔偿费用支出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139C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804855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A159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3B8A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175D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DCB4D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8DB0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债务利息及费用支出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9BAF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AB67F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BE85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对民间非营利组织和群众性自治组织补贴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2E68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4753E67">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7662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00BA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BE81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1FFC4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A1620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国内债务付息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9D516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7620F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6BFF3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经常性赠与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80B0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E101937">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1B356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F916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274BB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DBBDC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AF3C4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国外债务付息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30A12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0D52E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E1040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资本性赠与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DE47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616A03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D2A1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C14E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1E26D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53EF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005B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12041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09A7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8D422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01FE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11616BEE">
        <w:tblPrEx>
          <w:tblCellMar>
            <w:top w:w="0" w:type="dxa"/>
            <w:left w:w="108" w:type="dxa"/>
            <w:bottom w:w="0" w:type="dxa"/>
            <w:right w:w="108" w:type="dxa"/>
          </w:tblCellMar>
        </w:tblPrEx>
        <w:trPr>
          <w:cantSplit/>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1A6CC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人员经费合计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94FB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1,643.99</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46F79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公用经费合计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CF3B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75.06</w:t>
            </w:r>
          </w:p>
        </w:tc>
      </w:tr>
      <w:tr w14:paraId="7CAEF742">
        <w:tblPrEx>
          <w:tblCellMar>
            <w:top w:w="0" w:type="dxa"/>
            <w:left w:w="108" w:type="dxa"/>
            <w:bottom w:w="0" w:type="dxa"/>
            <w:right w:w="108" w:type="dxa"/>
          </w:tblCellMar>
        </w:tblPrEx>
        <w:trPr>
          <w:cantSplit/>
        </w:trPr>
        <w:tc>
          <w:tcPr>
            <w:tcW w:w="16377" w:type="dxa"/>
            <w:gridSpan w:val="9"/>
            <w:noWrap w:val="0"/>
            <w:tcMar>
              <w:top w:w="20" w:type="dxa"/>
              <w:left w:w="108" w:type="dxa"/>
              <w:bottom w:w="20" w:type="dxa"/>
              <w:right w:w="108" w:type="dxa"/>
            </w:tcMar>
            <w:vAlign w:val="center"/>
          </w:tcPr>
          <w:p w14:paraId="16BFDFDD">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注：本表反映单位本年度一般公共预算财政拨款基本支出明细情况。</w:t>
            </w:r>
          </w:p>
        </w:tc>
      </w:tr>
    </w:tbl>
    <w:p w14:paraId="6FBA24AE">
      <w:pPr>
        <w:sectPr>
          <w:footerReference r:id="rId13" w:type="default"/>
          <w:pgSz w:w="16383" w:h="11906" w:orient="landscape"/>
          <w:pgMar w:top="1134" w:right="720" w:bottom="1134" w:left="720" w:header="720" w:footer="720" w:gutter="0"/>
          <w:cols w:space="720" w:num="1"/>
        </w:sectPr>
      </w:pPr>
    </w:p>
    <w:p w14:paraId="2A1CE280">
      <w:pPr>
        <w:widowControl/>
        <w:jc w:val="left"/>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    </w:t>
      </w:r>
    </w:p>
    <w:p w14:paraId="6B56E3F0">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67" w:name="_Toc256000086"/>
      <w:bookmarkStart w:id="68" w:name="_Toc256000136"/>
      <w:bookmarkStart w:id="69" w:name="_Toc256000061"/>
      <w:bookmarkStart w:id="70" w:name="_Toc256000111"/>
      <w:bookmarkStart w:id="71" w:name="_Toc256000011"/>
      <w:bookmarkStart w:id="72" w:name="_Toc256000036"/>
      <w:r>
        <w:rPr>
          <w:rFonts w:ascii="黑体" w:hAnsi="黑体" w:eastAsia="黑体" w:cs="黑体"/>
          <w:b w:val="0"/>
          <w:bCs w:val="0"/>
          <w:spacing w:val="0"/>
        </w:rPr>
        <w:t>七、一般公共预算财政拨款“三公”经费支出决算表</w:t>
      </w:r>
      <w:bookmarkEnd w:id="67"/>
      <w:bookmarkEnd w:id="68"/>
      <w:bookmarkEnd w:id="69"/>
      <w:bookmarkEnd w:id="70"/>
      <w:bookmarkEnd w:id="71"/>
      <w:bookmarkEnd w:id="72"/>
    </w:p>
    <w:p w14:paraId="5639EF02">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5053"/>
        <w:gridCol w:w="5053"/>
        <w:gridCol w:w="5053"/>
      </w:tblGrid>
      <w:tr w14:paraId="4D4CC02E">
        <w:tblPrEx>
          <w:tblCellMar>
            <w:top w:w="0" w:type="dxa"/>
            <w:left w:w="108" w:type="dxa"/>
            <w:bottom w:w="0" w:type="dxa"/>
            <w:right w:w="108" w:type="dxa"/>
          </w:tblCellMar>
        </w:tblPrEx>
        <w:trPr>
          <w:cantSplit/>
          <w:tblHeader/>
        </w:trPr>
        <w:tc>
          <w:tcPr>
            <w:tcW w:w="16383" w:type="dxa"/>
            <w:gridSpan w:val="3"/>
            <w:noWrap w:val="0"/>
            <w:tcMar>
              <w:top w:w="20" w:type="dxa"/>
              <w:left w:w="108" w:type="dxa"/>
              <w:bottom w:w="20" w:type="dxa"/>
              <w:right w:w="108" w:type="dxa"/>
            </w:tcMar>
            <w:vAlign w:val="center"/>
          </w:tcPr>
          <w:p w14:paraId="586584D6">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一般公共预算财政拨款“三公”经费支出决算表</w:t>
            </w:r>
          </w:p>
        </w:tc>
      </w:tr>
      <w:tr w14:paraId="38002505">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bottom"/>
          </w:tcPr>
          <w:p w14:paraId="6E2DB78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331FCF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公开07表</w:t>
            </w:r>
          </w:p>
        </w:tc>
      </w:tr>
      <w:tr w14:paraId="62AA2A84">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center"/>
          </w:tcPr>
          <w:p w14:paraId="08044D7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编制单位：中共莆田市委党校本级</w:t>
            </w:r>
          </w:p>
        </w:tc>
        <w:tc>
          <w:tcPr>
            <w:tcW w:w="21600" w:type="dxa"/>
            <w:noWrap w:val="0"/>
            <w:tcMar>
              <w:top w:w="20" w:type="dxa"/>
              <w:left w:w="108" w:type="dxa"/>
              <w:bottom w:w="20" w:type="dxa"/>
              <w:right w:w="108" w:type="dxa"/>
            </w:tcMar>
            <w:vAlign w:val="center"/>
          </w:tcPr>
          <w:p w14:paraId="26E5A28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51D7AAC9">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80AAB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7C598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B9917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决算数</w:t>
            </w:r>
          </w:p>
        </w:tc>
      </w:tr>
      <w:tr w14:paraId="1C5F40E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141D4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A75E9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34A16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0.40</w:t>
            </w:r>
          </w:p>
        </w:tc>
      </w:tr>
      <w:tr w14:paraId="4C79DB8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53A71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 因公出国（境）费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2D314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1AE3D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46C4EA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1EEE4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 公务用车购置及运行维护费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9D32E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6093A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F6EE83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D47D8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其中：（1）公务用车购置费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D6492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0E7A3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A83DD4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7360E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496DE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6CCCA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B241C1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4A48E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 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242B1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C6C09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0.40</w:t>
            </w:r>
          </w:p>
        </w:tc>
      </w:tr>
      <w:tr w14:paraId="662ECA2A">
        <w:tblPrEx>
          <w:tblCellMar>
            <w:top w:w="0" w:type="dxa"/>
            <w:left w:w="108" w:type="dxa"/>
            <w:bottom w:w="0" w:type="dxa"/>
            <w:right w:w="108" w:type="dxa"/>
          </w:tblCellMar>
        </w:tblPrEx>
        <w:trPr>
          <w:cantSplit/>
        </w:trPr>
        <w:tc>
          <w:tcPr>
            <w:tcW w:w="16383" w:type="dxa"/>
            <w:gridSpan w:val="3"/>
            <w:noWrap w:val="0"/>
            <w:tcMar>
              <w:top w:w="20" w:type="dxa"/>
              <w:left w:w="108" w:type="dxa"/>
              <w:bottom w:w="20" w:type="dxa"/>
              <w:right w:w="108" w:type="dxa"/>
            </w:tcMar>
            <w:vAlign w:val="center"/>
          </w:tcPr>
          <w:p w14:paraId="3CDE8615">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注：1.本表反映单位本年度“三公”经费支出决算情况，包括当年一般公共预算财政拨款和以前年度结转资金安排的实际支出。</w:t>
            </w:r>
          </w:p>
        </w:tc>
      </w:tr>
      <w:tr w14:paraId="784D04C5">
        <w:tblPrEx>
          <w:tblCellMar>
            <w:top w:w="0" w:type="dxa"/>
            <w:left w:w="108" w:type="dxa"/>
            <w:bottom w:w="0" w:type="dxa"/>
            <w:right w:w="108" w:type="dxa"/>
          </w:tblCellMar>
        </w:tblPrEx>
        <w:trPr>
          <w:cantSplit/>
        </w:trPr>
        <w:tc>
          <w:tcPr>
            <w:tcW w:w="16383" w:type="dxa"/>
            <w:gridSpan w:val="3"/>
            <w:noWrap w:val="0"/>
            <w:tcMar>
              <w:top w:w="20" w:type="dxa"/>
              <w:left w:w="108" w:type="dxa"/>
              <w:bottom w:w="20" w:type="dxa"/>
              <w:right w:w="108" w:type="dxa"/>
            </w:tcMar>
            <w:vAlign w:val="center"/>
          </w:tcPr>
          <w:p w14:paraId="5BFAFF14">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p>
        </w:tc>
      </w:tr>
    </w:tbl>
    <w:p w14:paraId="2B97EE4B">
      <w:pPr>
        <w:sectPr>
          <w:footerReference r:id="rId14" w:type="default"/>
          <w:pgSz w:w="16383" w:h="11906" w:orient="landscape"/>
          <w:pgMar w:top="1134" w:right="720" w:bottom="1134" w:left="720" w:header="720" w:footer="720" w:gutter="0"/>
          <w:cols w:space="720" w:num="1"/>
        </w:sectPr>
      </w:pPr>
    </w:p>
    <w:p w14:paraId="7ACDAAB9">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73" w:name="_Toc256000087"/>
      <w:bookmarkStart w:id="74" w:name="_Toc256000012"/>
      <w:bookmarkStart w:id="75" w:name="_Toc256000062"/>
      <w:bookmarkStart w:id="76" w:name="_Toc256000112"/>
      <w:bookmarkStart w:id="77" w:name="_Toc256000037"/>
      <w:bookmarkStart w:id="78" w:name="_Toc256000137"/>
      <w:r>
        <w:rPr>
          <w:rFonts w:ascii="黑体" w:hAnsi="黑体" w:eastAsia="黑体" w:cs="黑体"/>
          <w:b w:val="0"/>
          <w:bCs w:val="0"/>
          <w:spacing w:val="0"/>
        </w:rPr>
        <w:t>八、政府性基金预算财政拨款收入支出决算表</w:t>
      </w:r>
      <w:bookmarkEnd w:id="73"/>
      <w:bookmarkEnd w:id="74"/>
      <w:bookmarkEnd w:id="75"/>
      <w:bookmarkEnd w:id="76"/>
      <w:bookmarkEnd w:id="77"/>
      <w:bookmarkEnd w:id="78"/>
    </w:p>
    <w:p w14:paraId="331E46A8">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gk08</w:t>
      </w:r>
    </w:p>
    <w:tbl>
      <w:tblPr>
        <w:tblStyle w:val="19"/>
        <w:tblW w:w="5000" w:type="pct"/>
        <w:tblInd w:w="20" w:type="dxa"/>
        <w:tblLayout w:type="fixed"/>
        <w:tblCellMar>
          <w:top w:w="0" w:type="dxa"/>
          <w:left w:w="108" w:type="dxa"/>
          <w:bottom w:w="0" w:type="dxa"/>
          <w:right w:w="108" w:type="dxa"/>
        </w:tblCellMar>
      </w:tblPr>
      <w:tblGrid>
        <w:gridCol w:w="629"/>
        <w:gridCol w:w="629"/>
        <w:gridCol w:w="629"/>
        <w:gridCol w:w="1896"/>
        <w:gridCol w:w="1896"/>
        <w:gridCol w:w="1896"/>
        <w:gridCol w:w="1896"/>
        <w:gridCol w:w="1896"/>
        <w:gridCol w:w="1896"/>
        <w:gridCol w:w="1896"/>
      </w:tblGrid>
      <w:tr w14:paraId="5D6EC5DD">
        <w:tblPrEx>
          <w:tblCellMar>
            <w:top w:w="0" w:type="dxa"/>
            <w:left w:w="108" w:type="dxa"/>
            <w:bottom w:w="0" w:type="dxa"/>
            <w:right w:w="108" w:type="dxa"/>
          </w:tblCellMar>
        </w:tblPrEx>
        <w:trPr>
          <w:cantSplit/>
          <w:tblHeader/>
        </w:trPr>
        <w:tc>
          <w:tcPr>
            <w:tcW w:w="14400" w:type="dxa"/>
            <w:gridSpan w:val="10"/>
            <w:noWrap w:val="0"/>
            <w:tcMar>
              <w:top w:w="20" w:type="dxa"/>
              <w:left w:w="108" w:type="dxa"/>
              <w:bottom w:w="20" w:type="dxa"/>
              <w:right w:w="108" w:type="dxa"/>
            </w:tcMar>
            <w:vAlign w:val="center"/>
          </w:tcPr>
          <w:p w14:paraId="27B9E97A">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政府性基金预算财政拨款收入支出决算表</w:t>
            </w:r>
          </w:p>
        </w:tc>
      </w:tr>
      <w:tr w14:paraId="258F46C7">
        <w:tblPrEx>
          <w:tblCellMar>
            <w:top w:w="0" w:type="dxa"/>
            <w:left w:w="108" w:type="dxa"/>
            <w:bottom w:w="0" w:type="dxa"/>
            <w:right w:w="108" w:type="dxa"/>
          </w:tblCellMar>
        </w:tblPrEx>
        <w:trPr>
          <w:cantSplit/>
          <w:tblHeader/>
        </w:trPr>
        <w:tc>
          <w:tcPr>
            <w:tcW w:w="5280" w:type="dxa"/>
            <w:gridSpan w:val="2"/>
            <w:noWrap w:val="0"/>
            <w:tcMar>
              <w:top w:w="20" w:type="dxa"/>
              <w:left w:w="108" w:type="dxa"/>
              <w:bottom w:w="20" w:type="dxa"/>
              <w:right w:w="108" w:type="dxa"/>
            </w:tcMar>
            <w:vAlign w:val="bottom"/>
          </w:tcPr>
          <w:p w14:paraId="01B2F1F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80" w:type="dxa"/>
            <w:noWrap w:val="0"/>
            <w:tcMar>
              <w:top w:w="20" w:type="dxa"/>
              <w:left w:w="108" w:type="dxa"/>
              <w:bottom w:w="20" w:type="dxa"/>
              <w:right w:w="108" w:type="dxa"/>
            </w:tcMar>
            <w:vAlign w:val="bottom"/>
          </w:tcPr>
          <w:p w14:paraId="3DBF850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601CD83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053AAF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6A59AA4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CCBDA0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1C2E8B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B6839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6B5B8D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公开08表</w:t>
            </w:r>
          </w:p>
        </w:tc>
      </w:tr>
      <w:tr w14:paraId="4BD52724">
        <w:tblPrEx>
          <w:tblCellMar>
            <w:top w:w="0" w:type="dxa"/>
            <w:left w:w="108" w:type="dxa"/>
            <w:bottom w:w="0" w:type="dxa"/>
            <w:right w:w="108" w:type="dxa"/>
          </w:tblCellMar>
        </w:tblPrEx>
        <w:trPr>
          <w:cantSplit/>
          <w:tblHeader/>
        </w:trPr>
        <w:tc>
          <w:tcPr>
            <w:tcW w:w="5280" w:type="dxa"/>
            <w:gridSpan w:val="7"/>
            <w:noWrap w:val="0"/>
            <w:tcMar>
              <w:top w:w="20" w:type="dxa"/>
              <w:left w:w="108" w:type="dxa"/>
              <w:bottom w:w="20" w:type="dxa"/>
              <w:right w:w="108" w:type="dxa"/>
            </w:tcMar>
            <w:vAlign w:val="center"/>
          </w:tcPr>
          <w:p w14:paraId="0614E3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编制单位：中共莆田市委党校本级</w:t>
            </w:r>
          </w:p>
        </w:tc>
        <w:tc>
          <w:tcPr>
            <w:tcW w:w="21600" w:type="dxa"/>
            <w:noWrap w:val="0"/>
            <w:tcMar>
              <w:top w:w="20" w:type="dxa"/>
              <w:left w:w="108" w:type="dxa"/>
              <w:bottom w:w="20" w:type="dxa"/>
              <w:right w:w="108" w:type="dxa"/>
            </w:tcMar>
            <w:vAlign w:val="bottom"/>
          </w:tcPr>
          <w:p w14:paraId="6804258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FE444C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17DD0B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605230ED">
        <w:tblPrEx>
          <w:tblCellMar>
            <w:top w:w="0" w:type="dxa"/>
            <w:left w:w="108" w:type="dxa"/>
            <w:bottom w:w="0" w:type="dxa"/>
            <w:right w:w="108" w:type="dxa"/>
          </w:tblCellMar>
        </w:tblPrEx>
        <w:trPr>
          <w:cantSplit/>
          <w:tblHeader/>
        </w:trPr>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E17B2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F991F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年初结转和结余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2C094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E1579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AB645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年末结转和结余</w:t>
            </w:r>
          </w:p>
        </w:tc>
      </w:tr>
      <w:tr w14:paraId="7ACA2103">
        <w:tblPrEx>
          <w:tblCellMar>
            <w:top w:w="0" w:type="dxa"/>
            <w:left w:w="108" w:type="dxa"/>
            <w:bottom w:w="0" w:type="dxa"/>
            <w:right w:w="108" w:type="dxa"/>
          </w:tblCellMar>
        </w:tblPrEx>
        <w:trPr>
          <w:cantSplit/>
          <w:tblHeader/>
        </w:trPr>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E9F4D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C45E1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2C1832B">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C6163E0">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7306C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AA23F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基本支出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1F5D3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7A8FE6B">
            <w:pPr>
              <w:rPr>
                <w:rFonts w:ascii="Times New Roman" w:hAnsi="Times New Roman" w:eastAsia="Times New Roman" w:cs="Times New Roman"/>
                <w:b w:val="0"/>
                <w:bCs w:val="0"/>
                <w:i w:val="0"/>
                <w:iCs w:val="0"/>
                <w:smallCaps w:val="0"/>
                <w:color w:val="000000"/>
                <w:kern w:val="0"/>
                <w:sz w:val="26"/>
                <w:szCs w:val="26"/>
              </w:rPr>
            </w:pPr>
          </w:p>
        </w:tc>
      </w:tr>
      <w:tr w14:paraId="7E0CF577">
        <w:tblPrEx>
          <w:tblCellMar>
            <w:top w:w="0" w:type="dxa"/>
            <w:left w:w="108" w:type="dxa"/>
            <w:bottom w:w="0" w:type="dxa"/>
            <w:right w:w="108" w:type="dxa"/>
          </w:tblCellMar>
        </w:tblPrEx>
        <w:trPr>
          <w:cantSplit/>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02893C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546393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ABD1298">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8E88EF8">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243BA9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CC5EF3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00C276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B25F56C">
            <w:pPr>
              <w:rPr>
                <w:rFonts w:ascii="Times New Roman" w:hAnsi="Times New Roman" w:eastAsia="Times New Roman" w:cs="Times New Roman"/>
                <w:b w:val="0"/>
                <w:bCs w:val="0"/>
                <w:i w:val="0"/>
                <w:iCs w:val="0"/>
                <w:smallCaps w:val="0"/>
                <w:color w:val="000000"/>
                <w:kern w:val="0"/>
                <w:sz w:val="26"/>
                <w:szCs w:val="26"/>
              </w:rPr>
            </w:pPr>
          </w:p>
        </w:tc>
      </w:tr>
      <w:tr w14:paraId="1AB11F7D">
        <w:tblPrEx>
          <w:tblCellMar>
            <w:top w:w="0" w:type="dxa"/>
            <w:left w:w="108" w:type="dxa"/>
            <w:bottom w:w="0" w:type="dxa"/>
            <w:right w:w="108" w:type="dxa"/>
          </w:tblCellMar>
        </w:tblPrEx>
        <w:trPr>
          <w:cantSplit/>
          <w:tblHeader/>
        </w:trPr>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5A3F2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类</w:t>
            </w:r>
          </w:p>
        </w:tc>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C85AA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款</w:t>
            </w:r>
          </w:p>
        </w:tc>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69EC6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2C12E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B39BB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711E8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D7820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F173E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D08D6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FF899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w:t>
            </w:r>
          </w:p>
        </w:tc>
      </w:tr>
      <w:tr w14:paraId="52B7CD1F">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B73D604">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D69088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9DDA80B">
            <w:pPr>
              <w:rPr>
                <w:rFonts w:ascii="Times New Roman" w:hAnsi="Times New Roman" w:eastAsia="Times New Roman" w:cs="Times New Roman"/>
                <w:b w:val="0"/>
                <w:bCs w:val="0"/>
                <w:i w:val="0"/>
                <w:iCs w:val="0"/>
                <w:smallCaps w:val="0"/>
                <w:color w:val="00000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3E3CC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0AC1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E174E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1532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ACEE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24F9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EF9E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D6EC3DD">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44392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59585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6BB2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1F119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602F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F4BB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D3DD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F9F3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71B82B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4380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738C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国有土地使用权出让收入安排的支出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F6A1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4E74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FED6F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F1D4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E5B1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2944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F9411D9">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7C18E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2120803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9260F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城市建设支出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FFF0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5436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E492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E911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12E9D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1,600.00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6E88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F450DD7">
        <w:tblPrEx>
          <w:tblCellMar>
            <w:top w:w="0" w:type="dxa"/>
            <w:left w:w="108" w:type="dxa"/>
            <w:bottom w:w="0" w:type="dxa"/>
            <w:right w:w="108" w:type="dxa"/>
          </w:tblCellMar>
        </w:tblPrEx>
        <w:trPr>
          <w:cantSplit/>
        </w:trPr>
        <w:tc>
          <w:tcPr>
            <w:tcW w:w="14400" w:type="dxa"/>
            <w:gridSpan w:val="10"/>
            <w:noWrap w:val="0"/>
            <w:tcMar>
              <w:top w:w="20" w:type="dxa"/>
              <w:left w:w="108" w:type="dxa"/>
              <w:bottom w:w="20" w:type="dxa"/>
              <w:right w:w="108" w:type="dxa"/>
            </w:tcMar>
            <w:vAlign w:val="center"/>
          </w:tcPr>
          <w:p w14:paraId="7052B196">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注：1.本表反映单位本年度政府性基金预算财政拨款收入、支出及结转和结余情况。</w:t>
            </w:r>
          </w:p>
        </w:tc>
      </w:tr>
      <w:tr w14:paraId="27FFFAE4">
        <w:tblPrEx>
          <w:tblCellMar>
            <w:top w:w="0" w:type="dxa"/>
            <w:left w:w="108" w:type="dxa"/>
            <w:bottom w:w="0" w:type="dxa"/>
            <w:right w:w="108" w:type="dxa"/>
          </w:tblCellMar>
        </w:tblPrEx>
        <w:trPr>
          <w:cantSplit/>
        </w:trPr>
        <w:tc>
          <w:tcPr>
            <w:tcW w:w="14400" w:type="dxa"/>
            <w:gridSpan w:val="10"/>
            <w:noWrap w:val="0"/>
            <w:tcMar>
              <w:top w:w="20" w:type="dxa"/>
              <w:left w:w="108" w:type="dxa"/>
              <w:bottom w:w="20" w:type="dxa"/>
              <w:right w:w="108" w:type="dxa"/>
            </w:tcMar>
            <w:vAlign w:val="center"/>
          </w:tcPr>
          <w:p w14:paraId="1C9D457E">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p>
        </w:tc>
      </w:tr>
    </w:tbl>
    <w:p w14:paraId="48934AD9">
      <w:pPr>
        <w:sectPr>
          <w:footerReference r:id="rId15" w:type="default"/>
          <w:pgSz w:w="16383" w:h="11906" w:orient="landscape"/>
          <w:pgMar w:top="1134" w:right="720" w:bottom="1134" w:left="720" w:header="720" w:footer="720" w:gutter="0"/>
          <w:cols w:space="720" w:num="1"/>
        </w:sectPr>
      </w:pPr>
    </w:p>
    <w:p w14:paraId="74D329CE">
      <w:pPr>
        <w:pStyle w:val="29"/>
        <w:widowControl/>
        <w:spacing w:before="100" w:after="100"/>
        <w:ind w:left="100" w:right="100" w:firstLine="0"/>
        <w:jc w:val="left"/>
        <w:rPr>
          <w:rFonts w:ascii="Times New Roman" w:hAnsi="Times New Roman" w:eastAsia="Times New Roman" w:cs="Times New Roman"/>
          <w:kern w:val="0"/>
          <w:sz w:val="24"/>
        </w:rPr>
      </w:pPr>
      <w:r>
        <w:rPr>
          <w:rFonts w:ascii="宋体" w:hAnsi="宋体" w:cs="宋体"/>
          <w:spacing w:val="0"/>
          <w:kern w:val="0"/>
          <w:sz w:val="24"/>
        </w:rPr>
        <w:t>  </w:t>
      </w:r>
      <w:r>
        <w:rPr>
          <w:rFonts w:ascii="黑体" w:hAnsi="黑体" w:eastAsia="黑体" w:cs="黑体"/>
          <w:b w:val="0"/>
          <w:bCs w:val="0"/>
          <w:spacing w:val="0"/>
          <w:kern w:val="0"/>
          <w:sz w:val="32"/>
          <w:szCs w:val="32"/>
        </w:rPr>
        <w:t>九、国有资本经营预算财政拨款支出决算表</w:t>
      </w:r>
    </w:p>
    <w:p w14:paraId="708BF1D8">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gk09</w:t>
      </w:r>
    </w:p>
    <w:tbl>
      <w:tblPr>
        <w:tblStyle w:val="19"/>
        <w:tblW w:w="5000" w:type="pct"/>
        <w:tblInd w:w="20" w:type="dxa"/>
        <w:tblLayout w:type="fixed"/>
        <w:tblCellMar>
          <w:top w:w="0" w:type="dxa"/>
          <w:left w:w="108" w:type="dxa"/>
          <w:bottom w:w="0" w:type="dxa"/>
          <w:right w:w="108" w:type="dxa"/>
        </w:tblCellMar>
      </w:tblPr>
      <w:tblGrid>
        <w:gridCol w:w="3031"/>
        <w:gridCol w:w="3032"/>
        <w:gridCol w:w="3032"/>
        <w:gridCol w:w="3032"/>
        <w:gridCol w:w="3032"/>
      </w:tblGrid>
      <w:tr w14:paraId="42D96364">
        <w:tblPrEx>
          <w:tblCellMar>
            <w:top w:w="0" w:type="dxa"/>
            <w:left w:w="108" w:type="dxa"/>
            <w:bottom w:w="0" w:type="dxa"/>
            <w:right w:w="108" w:type="dxa"/>
          </w:tblCellMar>
        </w:tblPrEx>
        <w:trPr>
          <w:cantSplit/>
          <w:tblHeader/>
        </w:trPr>
        <w:tc>
          <w:tcPr>
            <w:tcW w:w="16380" w:type="dxa"/>
            <w:gridSpan w:val="5"/>
            <w:noWrap w:val="0"/>
            <w:tcMar>
              <w:top w:w="20" w:type="dxa"/>
              <w:left w:w="108" w:type="dxa"/>
              <w:bottom w:w="20" w:type="dxa"/>
              <w:right w:w="108" w:type="dxa"/>
            </w:tcMar>
            <w:vAlign w:val="center"/>
          </w:tcPr>
          <w:p w14:paraId="76FB47F3">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国有资本经营预算财政拨款支出决算表</w:t>
            </w:r>
          </w:p>
        </w:tc>
      </w:tr>
      <w:tr w14:paraId="7019B862">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bottom"/>
          </w:tcPr>
          <w:p w14:paraId="7E25751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CEA05C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E0932C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1582558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公开09表</w:t>
            </w:r>
          </w:p>
        </w:tc>
      </w:tr>
      <w:tr w14:paraId="0588D8B8">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center"/>
          </w:tcPr>
          <w:p w14:paraId="2A89155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编制单位：中共莆田市委党校本级</w:t>
            </w:r>
          </w:p>
        </w:tc>
        <w:tc>
          <w:tcPr>
            <w:tcW w:w="21600" w:type="dxa"/>
            <w:noWrap w:val="0"/>
            <w:tcMar>
              <w:top w:w="20" w:type="dxa"/>
              <w:left w:w="108" w:type="dxa"/>
              <w:bottom w:w="20" w:type="dxa"/>
              <w:right w:w="108" w:type="dxa"/>
            </w:tcMar>
            <w:vAlign w:val="center"/>
          </w:tcPr>
          <w:p w14:paraId="7F46AE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62E9AF04">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B9B71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 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33D94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w:t>
            </w:r>
          </w:p>
        </w:tc>
      </w:tr>
      <w:tr w14:paraId="202F4B48">
        <w:tblPrEx>
          <w:tblCellMar>
            <w:top w:w="0" w:type="dxa"/>
            <w:left w:w="108" w:type="dxa"/>
            <w:bottom w:w="0" w:type="dxa"/>
            <w:right w:w="108" w:type="dxa"/>
          </w:tblCellMar>
        </w:tblPrEx>
        <w:trPr>
          <w:cantSplit/>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0DC36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298CD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EDF71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F433F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79A4F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r>
      <w:tr w14:paraId="0CD53EDA">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D03BA9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03B9C4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0FBF490">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CFBC2E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6B8F5FD">
            <w:pPr>
              <w:rPr>
                <w:rFonts w:ascii="Times New Roman" w:hAnsi="Times New Roman" w:eastAsia="Times New Roman" w:cs="Times New Roman"/>
                <w:b w:val="0"/>
                <w:bCs w:val="0"/>
                <w:i w:val="0"/>
                <w:iCs w:val="0"/>
                <w:smallCaps w:val="0"/>
                <w:color w:val="000000"/>
                <w:kern w:val="0"/>
                <w:sz w:val="26"/>
                <w:szCs w:val="26"/>
              </w:rPr>
            </w:pPr>
          </w:p>
        </w:tc>
      </w:tr>
      <w:tr w14:paraId="58FBEA17">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A8B4053">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BEF3CE0">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73F24F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F6220A4">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9225127">
            <w:pPr>
              <w:rPr>
                <w:rFonts w:ascii="Times New Roman" w:hAnsi="Times New Roman" w:eastAsia="Times New Roman" w:cs="Times New Roman"/>
                <w:b w:val="0"/>
                <w:bCs w:val="0"/>
                <w:i w:val="0"/>
                <w:iCs w:val="0"/>
                <w:smallCaps w:val="0"/>
                <w:color w:val="000000"/>
                <w:kern w:val="0"/>
                <w:sz w:val="26"/>
                <w:szCs w:val="26"/>
              </w:rPr>
            </w:pPr>
          </w:p>
        </w:tc>
      </w:tr>
      <w:tr w14:paraId="7C2A5908">
        <w:tblPrEx>
          <w:tblCellMar>
            <w:top w:w="0" w:type="dxa"/>
            <w:left w:w="108" w:type="dxa"/>
            <w:bottom w:w="0" w:type="dxa"/>
            <w:right w:w="108" w:type="dxa"/>
          </w:tblCellMar>
        </w:tblPrEx>
        <w:trPr>
          <w:cantSplit/>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C9A4F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77864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A0854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13490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w:t>
            </w:r>
          </w:p>
        </w:tc>
      </w:tr>
      <w:tr w14:paraId="4D13C999">
        <w:tblPrEx>
          <w:tblCellMar>
            <w:top w:w="0" w:type="dxa"/>
            <w:left w:w="108" w:type="dxa"/>
            <w:bottom w:w="0" w:type="dxa"/>
            <w:right w:w="108" w:type="dxa"/>
          </w:tblCellMar>
        </w:tblPrEx>
        <w:trPr>
          <w:cantSplit/>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77176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0A28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7A88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72B0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9B4256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51FA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5E82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5F0C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4860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BD6B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0B68D082">
        <w:tblPrEx>
          <w:tblCellMar>
            <w:top w:w="0" w:type="dxa"/>
            <w:left w:w="108" w:type="dxa"/>
            <w:bottom w:w="0" w:type="dxa"/>
            <w:right w:w="108" w:type="dxa"/>
          </w:tblCellMar>
        </w:tblPrEx>
        <w:trPr>
          <w:cantSplit/>
        </w:trPr>
        <w:tc>
          <w:tcPr>
            <w:tcW w:w="16380" w:type="dxa"/>
            <w:gridSpan w:val="5"/>
            <w:noWrap w:val="0"/>
            <w:tcMar>
              <w:top w:w="20" w:type="dxa"/>
              <w:left w:w="108" w:type="dxa"/>
              <w:bottom w:w="20" w:type="dxa"/>
              <w:right w:w="108" w:type="dxa"/>
            </w:tcMar>
            <w:vAlign w:val="center"/>
          </w:tcPr>
          <w:p w14:paraId="180DB3D2">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注：1.本表反映单位本年度国有资本经营预算财政拨款支出情况</w:t>
            </w:r>
          </w:p>
        </w:tc>
      </w:tr>
      <w:tr w14:paraId="331DECC3">
        <w:tblPrEx>
          <w:tblCellMar>
            <w:top w:w="0" w:type="dxa"/>
            <w:left w:w="108" w:type="dxa"/>
            <w:bottom w:w="0" w:type="dxa"/>
            <w:right w:w="108" w:type="dxa"/>
          </w:tblCellMar>
        </w:tblPrEx>
        <w:trPr>
          <w:cantSplit/>
        </w:trPr>
        <w:tc>
          <w:tcPr>
            <w:tcW w:w="16380" w:type="dxa"/>
            <w:gridSpan w:val="5"/>
            <w:noWrap w:val="0"/>
            <w:tcMar>
              <w:top w:w="20" w:type="dxa"/>
              <w:left w:w="108" w:type="dxa"/>
              <w:bottom w:w="20" w:type="dxa"/>
              <w:right w:w="108" w:type="dxa"/>
            </w:tcMar>
            <w:vAlign w:val="center"/>
          </w:tcPr>
          <w:p w14:paraId="4571A0B3">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2.本单位2024年度没有使用国有资本经营预算财政拨款安排的支出</w:t>
            </w:r>
          </w:p>
        </w:tc>
      </w:tr>
    </w:tbl>
    <w:p w14:paraId="6F7CC646">
      <w:pPr>
        <w:sectPr>
          <w:footerReference r:id="rId16" w:type="default"/>
          <w:pgSz w:w="16383" w:h="11906" w:orient="landscape"/>
          <w:pgMar w:top="1134" w:right="720" w:bottom="1134" w:left="720" w:header="720" w:footer="720" w:gutter="0"/>
          <w:cols w:space="720" w:num="1"/>
        </w:sectPr>
      </w:pPr>
    </w:p>
    <w:p w14:paraId="2885C8C9">
      <w:pPr>
        <w:pStyle w:val="28"/>
        <w:widowControl/>
        <w:spacing w:before="240" w:after="240"/>
        <w:jc w:val="left"/>
        <w:rPr>
          <w:rFonts w:ascii="Times New Roman" w:hAnsi="Times New Roman" w:eastAsia="Times New Roman" w:cs="Times New Roman"/>
          <w:kern w:val="0"/>
          <w:sz w:val="24"/>
        </w:rPr>
      </w:pPr>
    </w:p>
    <w:p w14:paraId="4A196850">
      <w:pPr>
        <w:pStyle w:val="28"/>
        <w:widowControl/>
        <w:spacing w:before="240" w:after="240"/>
        <w:jc w:val="left"/>
        <w:rPr>
          <w:rFonts w:ascii="Times New Roman" w:hAnsi="Times New Roman" w:eastAsia="Times New Roman" w:cs="Times New Roman"/>
          <w:kern w:val="0"/>
          <w:sz w:val="24"/>
        </w:rPr>
      </w:pPr>
    </w:p>
    <w:p w14:paraId="6E6AAD26">
      <w:pPr>
        <w:pStyle w:val="28"/>
        <w:widowControl/>
        <w:spacing w:before="240" w:after="240"/>
        <w:jc w:val="left"/>
        <w:rPr>
          <w:rFonts w:ascii="Times New Roman" w:hAnsi="Times New Roman" w:eastAsia="Times New Roman" w:cs="Times New Roman"/>
          <w:kern w:val="0"/>
          <w:sz w:val="24"/>
        </w:rPr>
      </w:pPr>
    </w:p>
    <w:p w14:paraId="5F5D7293">
      <w:pPr>
        <w:pStyle w:val="28"/>
        <w:widowControl/>
        <w:spacing w:before="240" w:after="240"/>
        <w:jc w:val="left"/>
        <w:rPr>
          <w:rFonts w:ascii="Times New Roman" w:hAnsi="Times New Roman" w:eastAsia="Times New Roman" w:cs="Times New Roman"/>
          <w:kern w:val="0"/>
          <w:sz w:val="24"/>
        </w:rPr>
      </w:pPr>
    </w:p>
    <w:p w14:paraId="23CFB374">
      <w:pPr>
        <w:pStyle w:val="28"/>
        <w:widowControl/>
        <w:spacing w:before="240" w:after="240"/>
        <w:jc w:val="left"/>
        <w:rPr>
          <w:rFonts w:ascii="Times New Roman" w:hAnsi="Times New Roman" w:eastAsia="Times New Roman" w:cs="Times New Roman"/>
          <w:kern w:val="0"/>
          <w:sz w:val="24"/>
        </w:rPr>
      </w:pPr>
    </w:p>
    <w:p w14:paraId="0F5F409D">
      <w:pPr>
        <w:pStyle w:val="28"/>
        <w:widowControl/>
        <w:spacing w:before="240" w:after="240"/>
        <w:jc w:val="left"/>
        <w:rPr>
          <w:rFonts w:ascii="Times New Roman" w:hAnsi="Times New Roman" w:eastAsia="Times New Roman" w:cs="Times New Roman"/>
          <w:kern w:val="0"/>
          <w:sz w:val="24"/>
        </w:rPr>
      </w:pPr>
    </w:p>
    <w:p w14:paraId="7048F0CF">
      <w:pPr>
        <w:pStyle w:val="28"/>
        <w:widowControl/>
        <w:spacing w:before="240" w:after="240"/>
        <w:jc w:val="left"/>
        <w:rPr>
          <w:rFonts w:ascii="Times New Roman" w:hAnsi="Times New Roman" w:eastAsia="Times New Roman" w:cs="Times New Roman"/>
          <w:kern w:val="0"/>
          <w:sz w:val="24"/>
        </w:rPr>
      </w:pPr>
    </w:p>
    <w:p w14:paraId="289BEA08">
      <w:pPr>
        <w:pStyle w:val="28"/>
        <w:widowControl/>
        <w:spacing w:before="240" w:after="240"/>
        <w:jc w:val="left"/>
        <w:rPr>
          <w:rFonts w:ascii="Times New Roman" w:hAnsi="Times New Roman" w:eastAsia="Times New Roman" w:cs="Times New Roman"/>
          <w:kern w:val="0"/>
          <w:sz w:val="24"/>
        </w:rPr>
      </w:pPr>
    </w:p>
    <w:p w14:paraId="620FE165">
      <w:pPr>
        <w:pStyle w:val="28"/>
        <w:widowControl/>
        <w:spacing w:before="240" w:after="240"/>
        <w:jc w:val="left"/>
        <w:rPr>
          <w:rFonts w:ascii="Times New Roman" w:hAnsi="Times New Roman" w:eastAsia="Times New Roman" w:cs="Times New Roman"/>
          <w:kern w:val="0"/>
          <w:sz w:val="24"/>
        </w:rPr>
      </w:pPr>
    </w:p>
    <w:p w14:paraId="62920847">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79" w:name="_Toc256000013"/>
      <w:bookmarkStart w:id="80" w:name="_Toc256000113"/>
      <w:bookmarkStart w:id="81" w:name="_Toc256000138"/>
      <w:bookmarkStart w:id="82" w:name="_Toc256000063"/>
      <w:bookmarkStart w:id="83" w:name="_Toc256000038"/>
      <w:bookmarkStart w:id="84" w:name="_Toc256000088"/>
      <w:r>
        <w:rPr>
          <w:rFonts w:ascii="黑体" w:hAnsi="黑体" w:eastAsia="黑体" w:cs="黑体"/>
          <w:b w:val="0"/>
          <w:bCs w:val="0"/>
          <w:spacing w:val="0"/>
          <w:sz w:val="56"/>
          <w:szCs w:val="56"/>
        </w:rPr>
        <w:t>第三部分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2024年度单位决算情况说明</w:t>
      </w:r>
      <w:bookmarkEnd w:id="79"/>
      <w:bookmarkEnd w:id="80"/>
      <w:bookmarkEnd w:id="81"/>
      <w:bookmarkEnd w:id="82"/>
      <w:bookmarkEnd w:id="83"/>
      <w:bookmarkEnd w:id="84"/>
    </w:p>
    <w:p w14:paraId="667E306B">
      <w:pPr>
        <w:sectPr>
          <w:footerReference r:id="rId17" w:type="default"/>
          <w:pgSz w:w="11906" w:h="16838"/>
          <w:pgMar w:top="1440" w:right="720" w:bottom="1440" w:left="720" w:header="720" w:footer="720" w:gutter="0"/>
          <w:cols w:space="720" w:num="1"/>
        </w:sectPr>
      </w:pPr>
    </w:p>
    <w:p w14:paraId="0990E46B">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7B3A6775">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85" w:name="_Toc256000114"/>
      <w:bookmarkStart w:id="86" w:name="_Toc256000089"/>
      <w:bookmarkStart w:id="87" w:name="_Toc256000014"/>
      <w:bookmarkStart w:id="88" w:name="_Toc256000064"/>
      <w:bookmarkStart w:id="89" w:name="_Toc256000039"/>
      <w:bookmarkStart w:id="90" w:name="_Toc256000139"/>
      <w:r>
        <w:rPr>
          <w:rFonts w:ascii="黑体" w:hAnsi="黑体" w:eastAsia="黑体" w:cs="黑体"/>
          <w:b w:val="0"/>
          <w:bCs w:val="0"/>
          <w:spacing w:val="0"/>
        </w:rPr>
        <w:t>一、收入支出决算总体情况说明</w:t>
      </w:r>
      <w:bookmarkEnd w:id="85"/>
      <w:bookmarkEnd w:id="86"/>
      <w:bookmarkEnd w:id="87"/>
      <w:bookmarkEnd w:id="88"/>
      <w:bookmarkEnd w:id="89"/>
      <w:bookmarkEnd w:id="90"/>
    </w:p>
    <w:p w14:paraId="6F036B4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（一）收入支出决算总体情况说明</w:t>
      </w:r>
    </w:p>
    <w:p w14:paraId="74FF358D">
      <w:pPr>
        <w:pStyle w:val="28"/>
        <w:widowControl/>
        <w:spacing w:before="100" w:after="100" w:line="560" w:lineRule="atLeast"/>
        <w:ind w:left="100" w:right="100" w:firstLine="640"/>
        <w:jc w:val="left"/>
        <w:rPr>
          <w:rFonts w:hint="eastAsia" w:ascii="Times New Roman" w:hAnsi="Times New Roman" w:eastAsia="仿宋_GB2312" w:cs="Times New Roman"/>
          <w:kern w:val="0"/>
          <w:sz w:val="24"/>
          <w:lang w:eastAsia="zh-CN"/>
        </w:rPr>
      </w:pPr>
      <w:r>
        <w:rPr>
          <w:rFonts w:ascii="仿宋_GB2312" w:hAnsi="仿宋_GB2312" w:eastAsia="仿宋_GB2312" w:cs="仿宋_GB2312"/>
          <w:spacing w:val="0"/>
          <w:kern w:val="0"/>
          <w:sz w:val="32"/>
          <w:szCs w:val="32"/>
        </w:rPr>
        <w:t>2024年度本单位收入总计3,850.87万元，支出总计3,850.87万元，与上年决算数相比，各增加1,029.07万元，各</w:t>
      </w:r>
      <w:r>
        <w:rPr>
          <w:rFonts w:ascii="仿宋_GB2312" w:hAnsi="仿宋_GB2312" w:eastAsia="仿宋_GB2312" w:cs="仿宋_GB2312"/>
          <w:kern w:val="0"/>
          <w:sz w:val="32"/>
          <w:szCs w:val="32"/>
        </w:rPr>
        <w:t>增长</w:t>
      </w:r>
      <w:r>
        <w:rPr>
          <w:rFonts w:ascii="仿宋_GB2312" w:hAnsi="仿宋_GB2312" w:eastAsia="仿宋_GB2312" w:cs="仿宋_GB2312"/>
          <w:spacing w:val="0"/>
          <w:kern w:val="0"/>
          <w:sz w:val="32"/>
          <w:szCs w:val="32"/>
        </w:rPr>
        <w:t>36.47%。主要是新校区建设项目增加</w:t>
      </w:r>
      <w:r>
        <w:rPr>
          <w:rFonts w:hint="eastAsia" w:ascii="仿宋_GB2312" w:hAnsi="仿宋_GB2312" w:eastAsia="仿宋_GB2312" w:cs="仿宋_GB2312"/>
          <w:spacing w:val="0"/>
          <w:kern w:val="0"/>
          <w:sz w:val="32"/>
          <w:szCs w:val="32"/>
          <w:lang w:eastAsia="zh-CN"/>
        </w:rPr>
        <w:t>。</w:t>
      </w:r>
    </w:p>
    <w:p w14:paraId="04D0BA9D">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（二）收入决算情况说明</w:t>
      </w:r>
    </w:p>
    <w:p w14:paraId="5F61FFE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2024年度收入3,850.87万元，比上年决算数</w:t>
      </w:r>
      <w:r>
        <w:rPr>
          <w:rFonts w:ascii="仿宋_GB2312" w:hAnsi="仿宋_GB2312" w:eastAsia="仿宋_GB2312" w:cs="仿宋_GB2312"/>
          <w:kern w:val="0"/>
          <w:sz w:val="32"/>
          <w:szCs w:val="32"/>
        </w:rPr>
        <w:t>增加</w:t>
      </w:r>
      <w:r>
        <w:rPr>
          <w:rFonts w:ascii="仿宋_GB2312" w:hAnsi="仿宋_GB2312" w:eastAsia="仿宋_GB2312" w:cs="仿宋_GB2312"/>
          <w:spacing w:val="0"/>
          <w:kern w:val="0"/>
          <w:sz w:val="32"/>
          <w:szCs w:val="32"/>
        </w:rPr>
        <w:t>1,029.07万元，</w:t>
      </w:r>
      <w:r>
        <w:rPr>
          <w:rFonts w:ascii="仿宋_GB2312" w:hAnsi="仿宋_GB2312" w:eastAsia="仿宋_GB2312" w:cs="仿宋_GB2312"/>
          <w:kern w:val="0"/>
          <w:sz w:val="32"/>
          <w:szCs w:val="32"/>
        </w:rPr>
        <w:t>增长</w:t>
      </w:r>
      <w:r>
        <w:rPr>
          <w:rFonts w:ascii="仿宋_GB2312" w:hAnsi="仿宋_GB2312" w:eastAsia="仿宋_GB2312" w:cs="仿宋_GB2312"/>
          <w:spacing w:val="0"/>
          <w:kern w:val="0"/>
          <w:sz w:val="32"/>
          <w:szCs w:val="32"/>
        </w:rPr>
        <w:t>36.47%，具体情况如下：</w:t>
      </w:r>
    </w:p>
    <w:p w14:paraId="34771FD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1.一般公共预算财政拨款收入2,075.16万元。</w:t>
      </w:r>
    </w:p>
    <w:p w14:paraId="26B95CF8">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2.政府性基金预算财政拨款收入1,600.00万元。</w:t>
      </w:r>
    </w:p>
    <w:p w14:paraId="4F897BE8">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3.国有资本经营预算财政拨款收入0万元。</w:t>
      </w:r>
    </w:p>
    <w:p w14:paraId="7EAC58F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4.上级补助收入0万元。</w:t>
      </w:r>
    </w:p>
    <w:p w14:paraId="04EE985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5.事业收入175.71万元。</w:t>
      </w:r>
    </w:p>
    <w:p w14:paraId="7B153F5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6.经营收入0万元。</w:t>
      </w:r>
    </w:p>
    <w:p w14:paraId="5427174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7.附属单位上缴收入0万元。</w:t>
      </w:r>
    </w:p>
    <w:p w14:paraId="7B875AB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8.其他收入0万元。</w:t>
      </w:r>
    </w:p>
    <w:p w14:paraId="068A029D">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（三）支出决算情况说明</w:t>
      </w:r>
    </w:p>
    <w:p w14:paraId="1FAB84A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2024年度支出3,850.87万元，比上年决算数增加1,029.07万元，增长36.47%，具体情况如下：</w:t>
      </w:r>
    </w:p>
    <w:p w14:paraId="237AE76F">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1.基本支出1,719.05万元。其中，人员支出1,643.99万元，公用支出75.06万元。</w:t>
      </w:r>
    </w:p>
    <w:p w14:paraId="60CC424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2.项目支出2,131.82万元。</w:t>
      </w:r>
    </w:p>
    <w:p w14:paraId="750A62BE">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3.上缴上级支出0万元。</w:t>
      </w:r>
    </w:p>
    <w:p w14:paraId="6036D36D">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4.经营支出0万元。</w:t>
      </w:r>
    </w:p>
    <w:p w14:paraId="1E3B6B90">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5.对附属单位补助支出0万元。</w:t>
      </w:r>
    </w:p>
    <w:p w14:paraId="2E2545D2">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91" w:name="_Toc256000115"/>
      <w:bookmarkStart w:id="92" w:name="_Toc256000015"/>
      <w:bookmarkStart w:id="93" w:name="_Toc256000065"/>
      <w:bookmarkStart w:id="94" w:name="_Toc256000040"/>
      <w:bookmarkStart w:id="95" w:name="_Toc256000140"/>
      <w:bookmarkStart w:id="96" w:name="_Toc256000090"/>
      <w:r>
        <w:rPr>
          <w:rFonts w:ascii="黑体" w:hAnsi="黑体" w:eastAsia="黑体" w:cs="黑体"/>
          <w:b w:val="0"/>
          <w:bCs w:val="0"/>
          <w:spacing w:val="0"/>
        </w:rPr>
        <w:t>二、财政拨款收入支出决算总体情况说明</w:t>
      </w:r>
      <w:bookmarkEnd w:id="91"/>
      <w:bookmarkEnd w:id="92"/>
      <w:bookmarkEnd w:id="93"/>
      <w:bookmarkEnd w:id="94"/>
      <w:bookmarkEnd w:id="95"/>
      <w:bookmarkEnd w:id="96"/>
    </w:p>
    <w:p w14:paraId="5858EB4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2024年度财政拨款收入总计3,675.16万元，支出总计3,675.16万元，与上年决算数相比，各增加1,012.61万元，增长38.03%，主要是：新校区建设项目支出增加，对应财政拨款收入增加。</w:t>
      </w:r>
    </w:p>
    <w:p w14:paraId="3ED07D6B">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97" w:name="_Toc256000041"/>
      <w:bookmarkStart w:id="98" w:name="_Toc256000066"/>
      <w:bookmarkStart w:id="99" w:name="_Toc256000091"/>
      <w:bookmarkStart w:id="100" w:name="_Toc256000116"/>
      <w:bookmarkStart w:id="101" w:name="_Toc256000141"/>
      <w:bookmarkStart w:id="102" w:name="_Toc256000016"/>
      <w:r>
        <w:rPr>
          <w:rFonts w:ascii="黑体" w:hAnsi="黑体" w:eastAsia="黑体" w:cs="黑体"/>
          <w:b w:val="0"/>
          <w:bCs w:val="0"/>
          <w:spacing w:val="0"/>
        </w:rPr>
        <w:t>三、一般公共预算财政拨款支出决算情况说明</w:t>
      </w:r>
      <w:bookmarkEnd w:id="97"/>
      <w:bookmarkEnd w:id="98"/>
      <w:bookmarkEnd w:id="99"/>
      <w:bookmarkEnd w:id="100"/>
      <w:bookmarkEnd w:id="101"/>
      <w:bookmarkEnd w:id="102"/>
    </w:p>
    <w:p w14:paraId="7CBD529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2024年一般公共预算财政拨款支出2,075.16万元，比上年决算数增加12.61万元，增长0.61%，具体情况如下(按</w:t>
      </w:r>
      <w:r>
        <w:rPr>
          <w:rStyle w:val="30"/>
          <w:rFonts w:ascii="仿宋_GB2312" w:hAnsi="仿宋_GB2312" w:eastAsia="仿宋_GB2312" w:cs="仿宋_GB2312"/>
          <w:b/>
          <w:bCs/>
          <w:spacing w:val="0"/>
          <w:kern w:val="0"/>
          <w:sz w:val="32"/>
          <w:szCs w:val="32"/>
        </w:rPr>
        <w:t>项级科目</w:t>
      </w:r>
      <w:r>
        <w:rPr>
          <w:rFonts w:ascii="仿宋_GB2312" w:hAnsi="仿宋_GB2312" w:eastAsia="仿宋_GB2312" w:cs="仿宋_GB2312"/>
          <w:spacing w:val="0"/>
          <w:kern w:val="0"/>
          <w:sz w:val="32"/>
          <w:szCs w:val="32"/>
        </w:rPr>
        <w:t>分类统计)：</w:t>
      </w:r>
    </w:p>
    <w:p w14:paraId="52DE26F8">
      <w:pPr>
        <w:pStyle w:val="28"/>
        <w:widowControl/>
        <w:spacing w:before="100" w:after="100" w:line="560" w:lineRule="atLeast"/>
        <w:ind w:left="100" w:right="100" w:firstLine="0"/>
        <w:jc w:val="left"/>
        <w:rPr>
          <w:rFonts w:hint="eastAsia" w:ascii="Times New Roman" w:hAnsi="Times New Roman" w:eastAsia="仿宋_GB2312" w:cs="Times New Roman"/>
          <w:kern w:val="0"/>
          <w:sz w:val="24"/>
          <w:lang w:eastAsia="zh-CN"/>
        </w:rPr>
      </w:pPr>
      <w:r>
        <w:rPr>
          <w:rFonts w:ascii="仿宋_GB2312" w:hAnsi="仿宋_GB2312" w:eastAsia="仿宋_GB2312" w:cs="仿宋_GB2312"/>
          <w:spacing w:val="0"/>
          <w:kern w:val="0"/>
          <w:sz w:val="32"/>
          <w:szCs w:val="32"/>
        </w:rPr>
        <w:t>  （一）2013299 其他组织事务支出 6.60万元，较上年决算数增加2.54万元，增长62.56%。主要原因是人才补助项目</w:t>
      </w:r>
      <w:r>
        <w:rPr>
          <w:rFonts w:hint="eastAsia" w:ascii="仿宋_GB2312" w:hAnsi="仿宋_GB2312" w:eastAsia="仿宋_GB2312" w:cs="仿宋_GB2312"/>
          <w:spacing w:val="0"/>
          <w:kern w:val="0"/>
          <w:sz w:val="32"/>
          <w:szCs w:val="32"/>
          <w:lang w:val="en-US" w:eastAsia="zh-CN"/>
        </w:rPr>
        <w:t>支出增加</w:t>
      </w:r>
      <w:r>
        <w:rPr>
          <w:rFonts w:hint="eastAsia" w:ascii="仿宋_GB2312" w:hAnsi="仿宋_GB2312" w:eastAsia="仿宋_GB2312" w:cs="仿宋_GB2312"/>
          <w:spacing w:val="0"/>
          <w:kern w:val="0"/>
          <w:sz w:val="32"/>
          <w:szCs w:val="32"/>
          <w:lang w:eastAsia="zh-CN"/>
        </w:rPr>
        <w:t>。</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  （二）2050802 干部教育 1,705.81万元，较上年决算数减少137.89万元，下降7.48%。主要原因是培训经费支出项目减少</w:t>
      </w:r>
      <w:r>
        <w:rPr>
          <w:rFonts w:hint="eastAsia" w:ascii="仿宋_GB2312" w:hAnsi="仿宋_GB2312" w:eastAsia="仿宋_GB2312" w:cs="仿宋_GB2312"/>
          <w:spacing w:val="0"/>
          <w:kern w:val="0"/>
          <w:sz w:val="32"/>
          <w:szCs w:val="32"/>
          <w:lang w:eastAsia="zh-CN"/>
        </w:rPr>
        <w:t>。</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  （三）2080505 机关事业单位基本养老保险缴费支出 143.58万元，较上年决算数增加2.35万元，增长1.66%。主要原因是养老保险</w:t>
      </w:r>
      <w:r>
        <w:rPr>
          <w:rFonts w:hint="eastAsia" w:ascii="仿宋_GB2312" w:hAnsi="仿宋_GB2312" w:eastAsia="仿宋_GB2312" w:cs="仿宋_GB2312"/>
          <w:spacing w:val="0"/>
          <w:kern w:val="0"/>
          <w:sz w:val="32"/>
          <w:szCs w:val="32"/>
          <w:lang w:val="en-US" w:eastAsia="zh-CN"/>
        </w:rPr>
        <w:t>缴费基数</w:t>
      </w:r>
      <w:r>
        <w:rPr>
          <w:rFonts w:ascii="仿宋_GB2312" w:hAnsi="仿宋_GB2312" w:eastAsia="仿宋_GB2312" w:cs="仿宋_GB2312"/>
          <w:spacing w:val="0"/>
          <w:kern w:val="0"/>
          <w:sz w:val="32"/>
          <w:szCs w:val="32"/>
        </w:rPr>
        <w:t>调整</w:t>
      </w:r>
      <w:r>
        <w:rPr>
          <w:rFonts w:hint="eastAsia" w:ascii="仿宋_GB2312" w:hAnsi="仿宋_GB2312" w:eastAsia="仿宋_GB2312" w:cs="仿宋_GB2312"/>
          <w:spacing w:val="0"/>
          <w:kern w:val="0"/>
          <w:sz w:val="32"/>
          <w:szCs w:val="32"/>
          <w:lang w:eastAsia="zh-CN"/>
        </w:rPr>
        <w:t>。</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  （四）2089999 其他社会保障和就业支出 13.49万元，较上年决算数增加13.49万元。主要原因是工伤保险、失业保险支出科目调整</w:t>
      </w:r>
      <w:r>
        <w:rPr>
          <w:rFonts w:hint="eastAsia" w:ascii="仿宋_GB2312" w:hAnsi="仿宋_GB2312" w:eastAsia="仿宋_GB2312" w:cs="仿宋_GB2312"/>
          <w:spacing w:val="0"/>
          <w:kern w:val="0"/>
          <w:sz w:val="32"/>
          <w:szCs w:val="32"/>
          <w:lang w:eastAsia="zh-CN"/>
        </w:rPr>
        <w:t>。</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  （五）2101102 事业单位医疗 43.50万元，较上年决算数减少1.20万元，下降2.68%。主要原因是人员退休医保缴费人数减少</w:t>
      </w:r>
      <w:r>
        <w:rPr>
          <w:rFonts w:hint="eastAsia" w:ascii="仿宋_GB2312" w:hAnsi="仿宋_GB2312" w:eastAsia="仿宋_GB2312" w:cs="仿宋_GB2312"/>
          <w:spacing w:val="0"/>
          <w:kern w:val="0"/>
          <w:sz w:val="32"/>
          <w:szCs w:val="32"/>
          <w:lang w:eastAsia="zh-CN"/>
        </w:rPr>
        <w:t>。</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  （六）2101103 公务员医疗补助 27.33万元，较上年决算数减少1.53万元，下降5.30%。主要原因是人员退休医补缴费人数减少</w:t>
      </w:r>
      <w:r>
        <w:rPr>
          <w:rFonts w:hint="eastAsia" w:ascii="仿宋_GB2312" w:hAnsi="仿宋_GB2312" w:eastAsia="仿宋_GB2312" w:cs="仿宋_GB2312"/>
          <w:spacing w:val="0"/>
          <w:kern w:val="0"/>
          <w:sz w:val="32"/>
          <w:szCs w:val="32"/>
          <w:lang w:eastAsia="zh-CN"/>
        </w:rPr>
        <w:t>。</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  （七）2210201 住房公积金 134.85万元，较上年决算数增加134.85万元。主要原因是住房公积金</w:t>
      </w:r>
      <w:r>
        <w:rPr>
          <w:rFonts w:hint="eastAsia" w:ascii="仿宋_GB2312" w:hAnsi="仿宋_GB2312" w:eastAsia="仿宋_GB2312" w:cs="仿宋_GB2312"/>
          <w:spacing w:val="0"/>
          <w:kern w:val="0"/>
          <w:sz w:val="32"/>
          <w:szCs w:val="32"/>
          <w:lang w:val="en-US" w:eastAsia="zh-CN"/>
        </w:rPr>
        <w:t>科目</w:t>
      </w:r>
      <w:r>
        <w:rPr>
          <w:rFonts w:ascii="仿宋_GB2312" w:hAnsi="仿宋_GB2312" w:eastAsia="仿宋_GB2312" w:cs="仿宋_GB2312"/>
          <w:spacing w:val="0"/>
          <w:kern w:val="0"/>
          <w:sz w:val="32"/>
          <w:szCs w:val="32"/>
        </w:rPr>
        <w:t>调整</w:t>
      </w:r>
      <w:r>
        <w:rPr>
          <w:rFonts w:hint="eastAsia" w:ascii="仿宋_GB2312" w:hAnsi="仿宋_GB2312" w:eastAsia="仿宋_GB2312" w:cs="仿宋_GB2312"/>
          <w:spacing w:val="0"/>
          <w:kern w:val="0"/>
          <w:sz w:val="32"/>
          <w:szCs w:val="32"/>
          <w:lang w:eastAsia="zh-CN"/>
        </w:rPr>
        <w:t>。</w:t>
      </w:r>
    </w:p>
    <w:p w14:paraId="5657BB30">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03" w:name="_Toc256000092"/>
      <w:bookmarkStart w:id="104" w:name="_Toc256000142"/>
      <w:bookmarkStart w:id="105" w:name="_Toc256000042"/>
      <w:bookmarkStart w:id="106" w:name="_Toc256000117"/>
      <w:bookmarkStart w:id="107" w:name="_Toc256000067"/>
      <w:bookmarkStart w:id="108" w:name="_Toc256000017"/>
      <w:r>
        <w:rPr>
          <w:rFonts w:ascii="黑体" w:hAnsi="黑体" w:eastAsia="黑体" w:cs="黑体"/>
          <w:b w:val="0"/>
          <w:bCs w:val="0"/>
          <w:spacing w:val="0"/>
        </w:rPr>
        <w:t>四、政府性基金预算财政拨款支出决算情况说明</w:t>
      </w:r>
      <w:bookmarkEnd w:id="103"/>
      <w:bookmarkEnd w:id="104"/>
      <w:bookmarkEnd w:id="105"/>
      <w:bookmarkEnd w:id="106"/>
      <w:bookmarkEnd w:id="107"/>
      <w:bookmarkEnd w:id="108"/>
    </w:p>
    <w:p w14:paraId="0862FFE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2024年度政府性基金支出1,600.00万元，比上年决算数增加1,000.00万元，增长166.67%，具体情况如下(按</w:t>
      </w:r>
      <w:r>
        <w:rPr>
          <w:rFonts w:ascii="仿宋_GB2312" w:hAnsi="仿宋_GB2312" w:eastAsia="仿宋_GB2312" w:cs="仿宋_GB2312"/>
          <w:b/>
          <w:bCs/>
          <w:spacing w:val="0"/>
          <w:kern w:val="0"/>
          <w:sz w:val="32"/>
          <w:szCs w:val="32"/>
        </w:rPr>
        <w:t>项级科目</w:t>
      </w:r>
      <w:r>
        <w:rPr>
          <w:rFonts w:ascii="仿宋_GB2312" w:hAnsi="仿宋_GB2312" w:eastAsia="仿宋_GB2312" w:cs="仿宋_GB2312"/>
          <w:spacing w:val="0"/>
          <w:kern w:val="0"/>
          <w:sz w:val="32"/>
          <w:szCs w:val="32"/>
        </w:rPr>
        <w:t>统计)：</w:t>
      </w:r>
    </w:p>
    <w:p w14:paraId="02F08144">
      <w:pPr>
        <w:pStyle w:val="28"/>
        <w:widowControl/>
        <w:spacing w:before="100" w:after="100" w:line="560" w:lineRule="atLeast"/>
        <w:ind w:left="100" w:right="100" w:firstLine="0"/>
        <w:jc w:val="left"/>
        <w:rPr>
          <w:rFonts w:hint="eastAsia" w:ascii="Times New Roman" w:hAnsi="Times New Roman" w:eastAsia="仿宋_GB2312" w:cs="Times New Roman"/>
          <w:kern w:val="0"/>
          <w:sz w:val="24"/>
          <w:lang w:eastAsia="zh-CN"/>
        </w:rPr>
      </w:pPr>
      <w:r>
        <w:rPr>
          <w:rFonts w:ascii="仿宋_GB2312" w:hAnsi="仿宋_GB2312" w:eastAsia="仿宋_GB2312" w:cs="仿宋_GB2312"/>
          <w:spacing w:val="0"/>
          <w:kern w:val="0"/>
          <w:sz w:val="32"/>
          <w:szCs w:val="32"/>
        </w:rPr>
        <w:t>  （一）2120803 城市建设支出 1,600.00万元，较上年决算数增加1,600.00万元。主要原因是新校区建设项目支出增加</w:t>
      </w:r>
      <w:r>
        <w:rPr>
          <w:rFonts w:hint="eastAsia" w:ascii="仿宋_GB2312" w:hAnsi="仿宋_GB2312" w:eastAsia="仿宋_GB2312" w:cs="仿宋_GB2312"/>
          <w:spacing w:val="0"/>
          <w:kern w:val="0"/>
          <w:sz w:val="32"/>
          <w:szCs w:val="32"/>
          <w:lang w:eastAsia="zh-CN"/>
        </w:rPr>
        <w:t>。</w:t>
      </w:r>
    </w:p>
    <w:p w14:paraId="06300F46">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09" w:name="_Toc256000018"/>
      <w:bookmarkStart w:id="110" w:name="_Toc256000043"/>
      <w:bookmarkStart w:id="111" w:name="_Toc256000118"/>
      <w:bookmarkStart w:id="112" w:name="_Toc256000068"/>
      <w:bookmarkStart w:id="113" w:name="_Toc256000143"/>
      <w:bookmarkStart w:id="114" w:name="_Toc256000093"/>
      <w:r>
        <w:rPr>
          <w:rFonts w:ascii="黑体" w:hAnsi="黑体" w:eastAsia="黑体" w:cs="黑体"/>
          <w:b w:val="0"/>
          <w:bCs w:val="0"/>
          <w:spacing w:val="0"/>
        </w:rPr>
        <w:t>五、国有资本经营预算财政拨款支出决算情况说明</w:t>
      </w:r>
      <w:bookmarkEnd w:id="109"/>
      <w:bookmarkEnd w:id="110"/>
      <w:bookmarkEnd w:id="111"/>
      <w:bookmarkEnd w:id="112"/>
      <w:bookmarkEnd w:id="113"/>
      <w:bookmarkEnd w:id="114"/>
    </w:p>
    <w:p w14:paraId="34D8D228">
      <w:pPr>
        <w:pStyle w:val="28"/>
        <w:keepNext w:val="0"/>
        <w:keepLines w:val="0"/>
        <w:pageBreakBefore w:val="0"/>
        <w:widowControl/>
        <w:kinsoku/>
        <w:wordWrap/>
        <w:overflowPunct/>
        <w:topLinePunct w:val="0"/>
        <w:autoSpaceDE/>
        <w:autoSpaceDN/>
        <w:bidi w:val="0"/>
        <w:adjustRightInd/>
        <w:snapToGrid/>
        <w:spacing w:before="100" w:after="100" w:line="560" w:lineRule="atLeast"/>
        <w:ind w:left="102" w:right="102" w:firstLine="641" w:firstLineChars="0"/>
        <w:jc w:val="left"/>
        <w:textAlignment w:val="auto"/>
        <w:rPr>
          <w:rFonts w:ascii="Times New Roman" w:hAnsi="Times New Roman" w:eastAsia="Times New Roman" w:cs="Times New Roman"/>
          <w:kern w:val="0"/>
          <w:sz w:val="24"/>
        </w:rPr>
      </w:pPr>
      <w:r>
        <w:rPr>
          <w:rFonts w:ascii="仿宋_GB2312" w:hAnsi="仿宋_GB2312" w:eastAsia="仿宋_GB2312" w:cs="仿宋_GB2312"/>
          <w:kern w:val="0"/>
          <w:sz w:val="32"/>
          <w:szCs w:val="32"/>
        </w:rPr>
        <w:t>本单位2024年度没有使用国有资本经营预算财政拨款安排的支出。</w:t>
      </w:r>
    </w:p>
    <w:p w14:paraId="6AEB69BF">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15" w:name="_Toc256000094"/>
      <w:bookmarkStart w:id="116" w:name="_Toc256000019"/>
      <w:bookmarkStart w:id="117" w:name="_Toc256000119"/>
      <w:bookmarkStart w:id="118" w:name="_Toc256000144"/>
      <w:bookmarkStart w:id="119" w:name="_Toc256000044"/>
      <w:bookmarkStart w:id="120" w:name="_Toc256000069"/>
      <w:r>
        <w:rPr>
          <w:rFonts w:ascii="黑体" w:hAnsi="黑体" w:eastAsia="黑体" w:cs="黑体"/>
          <w:b w:val="0"/>
          <w:bCs w:val="0"/>
          <w:spacing w:val="0"/>
        </w:rPr>
        <w:t>六、一般公共预算财政拨款基本支出决算情况说明</w:t>
      </w:r>
      <w:bookmarkEnd w:id="115"/>
      <w:bookmarkEnd w:id="116"/>
      <w:bookmarkEnd w:id="117"/>
      <w:bookmarkEnd w:id="118"/>
      <w:bookmarkEnd w:id="119"/>
      <w:bookmarkEnd w:id="120"/>
    </w:p>
    <w:p w14:paraId="04BDE62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2024年度一般公共预算财政拨款基本支出1,719.05万元，其中：</w:t>
      </w:r>
    </w:p>
    <w:p w14:paraId="586980F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人员经费1,643.99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7774FA6A">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用经费75.06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140919EB">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21" w:name="_Toc256000145"/>
      <w:bookmarkStart w:id="122" w:name="_Toc256000120"/>
      <w:bookmarkStart w:id="123" w:name="_Toc256000020"/>
      <w:bookmarkStart w:id="124" w:name="_Toc256000095"/>
      <w:bookmarkStart w:id="125" w:name="_Toc256000070"/>
      <w:bookmarkStart w:id="126" w:name="_Toc256000045"/>
      <w:r>
        <w:rPr>
          <w:rFonts w:ascii="黑体" w:hAnsi="黑体" w:eastAsia="黑体" w:cs="黑体"/>
          <w:b w:val="0"/>
          <w:bCs w:val="0"/>
          <w:spacing w:val="0"/>
        </w:rPr>
        <w:t>七、一般公共预算拨款“三公”经费支出决算情况说明</w:t>
      </w:r>
      <w:bookmarkEnd w:id="121"/>
      <w:bookmarkEnd w:id="122"/>
      <w:bookmarkEnd w:id="123"/>
      <w:bookmarkEnd w:id="124"/>
      <w:bookmarkEnd w:id="125"/>
      <w:bookmarkEnd w:id="126"/>
    </w:p>
    <w:p w14:paraId="472786D3">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2024年度一般公共预算拨款“三公”经费支出0.40万元，完成全年预算的30.61%；较上年减少0.32万元，下降44.36%。主要原因是2024年度接待人数及接待工作人员人数减少</w:t>
      </w:r>
      <w:r>
        <w:rPr>
          <w:rFonts w:ascii="仿宋_GB2312" w:hAnsi="仿宋_GB2312" w:eastAsia="仿宋_GB2312" w:cs="仿宋_GB2312"/>
          <w:kern w:val="0"/>
          <w:sz w:val="32"/>
          <w:szCs w:val="32"/>
        </w:rPr>
        <w:t>。</w:t>
      </w:r>
      <w:r>
        <w:rPr>
          <w:rFonts w:ascii="仿宋_GB2312" w:hAnsi="仿宋_GB2312" w:eastAsia="仿宋_GB2312" w:cs="仿宋_GB2312"/>
          <w:spacing w:val="0"/>
          <w:kern w:val="0"/>
          <w:sz w:val="32"/>
          <w:szCs w:val="32"/>
        </w:rPr>
        <w:t>具体情况如下：</w:t>
      </w:r>
    </w:p>
    <w:p w14:paraId="0D196D9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（一）因公出国（境）费支出0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与全年预算数持平</w:t>
      </w:r>
      <w:r>
        <w:rPr>
          <w:rFonts w:ascii="仿宋_GB2312" w:hAnsi="仿宋_GB2312" w:eastAsia="仿宋_GB2312" w:cs="仿宋_GB2312"/>
          <w:spacing w:val="0"/>
          <w:kern w:val="0"/>
          <w:sz w:val="32"/>
          <w:szCs w:val="32"/>
        </w:rPr>
        <w:t>；较上年增加0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spacing w:val="0"/>
          <w:kern w:val="0"/>
          <w:sz w:val="32"/>
          <w:szCs w:val="32"/>
        </w:rPr>
        <w:t>。全年安排本单位组织的出国团组0个，参加其他单位出国团组0个；全年因公出国（境）累计0 人次。主要是未安排因公出国（境）活动。</w:t>
      </w:r>
    </w:p>
    <w:p w14:paraId="649ADD58">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（二）公务用车购置及运行费支出0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与全年预算数持平</w:t>
      </w:r>
      <w:r>
        <w:rPr>
          <w:rFonts w:ascii="仿宋_GB2312" w:hAnsi="仿宋_GB2312" w:eastAsia="仿宋_GB2312" w:cs="仿宋_GB2312"/>
          <w:spacing w:val="0"/>
          <w:kern w:val="0"/>
          <w:sz w:val="32"/>
          <w:szCs w:val="32"/>
        </w:rPr>
        <w:t>；较上年增加0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kern w:val="0"/>
          <w:sz w:val="32"/>
          <w:szCs w:val="32"/>
        </w:rPr>
        <w:t>。其中：</w:t>
      </w:r>
    </w:p>
    <w:p w14:paraId="7979996B">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公务用车购置费支出0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与全年预算数持平</w:t>
      </w:r>
      <w:r>
        <w:rPr>
          <w:rFonts w:ascii="仿宋_GB2312" w:hAnsi="仿宋_GB2312" w:eastAsia="仿宋_GB2312" w:cs="仿宋_GB2312"/>
          <w:spacing w:val="0"/>
          <w:kern w:val="0"/>
          <w:sz w:val="32"/>
          <w:szCs w:val="32"/>
        </w:rPr>
        <w:t>；较上年增加0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spacing w:val="0"/>
          <w:kern w:val="0"/>
          <w:sz w:val="32"/>
          <w:szCs w:val="32"/>
        </w:rPr>
        <w:t>。2024年公务用车购置0辆，主要</w:t>
      </w:r>
      <w:r>
        <w:rPr>
          <w:rFonts w:hint="eastAsia" w:ascii="仿宋_GB2312" w:hAnsi="仿宋_GB2312" w:eastAsia="仿宋_GB2312" w:cs="仿宋_GB2312"/>
          <w:spacing w:val="0"/>
          <w:kern w:val="0"/>
          <w:sz w:val="32"/>
          <w:szCs w:val="32"/>
          <w:lang w:val="en-US" w:eastAsia="zh-CN"/>
        </w:rPr>
        <w:t>原因</w:t>
      </w:r>
      <w:r>
        <w:rPr>
          <w:rFonts w:ascii="仿宋_GB2312" w:hAnsi="仿宋_GB2312" w:eastAsia="仿宋_GB2312" w:cs="仿宋_GB2312"/>
          <w:spacing w:val="0"/>
          <w:kern w:val="0"/>
          <w:sz w:val="32"/>
          <w:szCs w:val="32"/>
        </w:rPr>
        <w:t>是:</w:t>
      </w:r>
      <w:r>
        <w:rPr>
          <w:rFonts w:hint="eastAsia" w:ascii="仿宋_GB2312" w:hAnsi="仿宋_GB2312" w:eastAsia="仿宋_GB2312" w:cs="仿宋_GB2312"/>
          <w:spacing w:val="0"/>
          <w:kern w:val="0"/>
          <w:sz w:val="32"/>
          <w:szCs w:val="32"/>
          <w:lang w:val="en-US" w:eastAsia="zh-CN"/>
        </w:rPr>
        <w:t>本单位</w:t>
      </w:r>
      <w:r>
        <w:rPr>
          <w:rFonts w:ascii="仿宋_GB2312" w:hAnsi="仿宋_GB2312" w:eastAsia="仿宋_GB2312" w:cs="仿宋_GB2312"/>
          <w:spacing w:val="0"/>
          <w:kern w:val="0"/>
          <w:sz w:val="32"/>
          <w:szCs w:val="32"/>
        </w:rPr>
        <w:t>未购置公务用车。</w:t>
      </w:r>
    </w:p>
    <w:p w14:paraId="72C3D8A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公务用车运行费支出0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与全年预算数持平</w:t>
      </w:r>
      <w:r>
        <w:rPr>
          <w:rFonts w:ascii="仿宋_GB2312" w:hAnsi="仿宋_GB2312" w:eastAsia="仿宋_GB2312" w:cs="仿宋_GB2312"/>
          <w:spacing w:val="0"/>
          <w:kern w:val="0"/>
          <w:sz w:val="32"/>
          <w:szCs w:val="32"/>
        </w:rPr>
        <w:t>；较上年增加0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spacing w:val="0"/>
          <w:kern w:val="0"/>
          <w:sz w:val="32"/>
          <w:szCs w:val="32"/>
        </w:rPr>
        <w:t>。主要</w:t>
      </w:r>
      <w:r>
        <w:rPr>
          <w:rFonts w:hint="eastAsia" w:ascii="仿宋_GB2312" w:hAnsi="仿宋_GB2312" w:eastAsia="仿宋_GB2312" w:cs="仿宋_GB2312"/>
          <w:spacing w:val="0"/>
          <w:kern w:val="0"/>
          <w:sz w:val="32"/>
          <w:szCs w:val="32"/>
          <w:lang w:val="en-US" w:eastAsia="zh-CN"/>
        </w:rPr>
        <w:t>原因</w:t>
      </w:r>
      <w:r>
        <w:rPr>
          <w:rFonts w:ascii="仿宋_GB2312" w:hAnsi="仿宋_GB2312" w:eastAsia="仿宋_GB2312" w:cs="仿宋_GB2312"/>
          <w:spacing w:val="0"/>
          <w:kern w:val="0"/>
          <w:sz w:val="32"/>
          <w:szCs w:val="32"/>
        </w:rPr>
        <w:t>是</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本单位无公务车辆</w:t>
      </w:r>
      <w:r>
        <w:rPr>
          <w:rFonts w:ascii="仿宋_GB2312" w:hAnsi="仿宋_GB2312" w:eastAsia="仿宋_GB2312" w:cs="仿宋_GB2312"/>
          <w:spacing w:val="0"/>
          <w:kern w:val="0"/>
          <w:sz w:val="32"/>
          <w:szCs w:val="32"/>
        </w:rPr>
        <w:t>。截至2024年12月31日，本单位公务用车保有量为0辆。</w:t>
      </w:r>
    </w:p>
    <w:p w14:paraId="2340B47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（三）公务接待费支出0.40万元，完成全年预算的 30.61%；较上年减少0.32万元，下降44.36%。主要是2024 年度接待人数及接待工作人员人数减少。累计接待4批次、15人次。</w:t>
      </w:r>
    </w:p>
    <w:p w14:paraId="2B1A9E36">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27" w:name="_Toc256000046"/>
      <w:bookmarkStart w:id="128" w:name="_Toc256000146"/>
      <w:bookmarkStart w:id="129" w:name="_Toc256000021"/>
      <w:bookmarkStart w:id="130" w:name="_Toc256000096"/>
      <w:bookmarkStart w:id="131" w:name="_Toc256000121"/>
      <w:bookmarkStart w:id="132" w:name="_Toc256000071"/>
      <w:r>
        <w:rPr>
          <w:rFonts w:ascii="黑体" w:hAnsi="黑体" w:eastAsia="黑体" w:cs="黑体"/>
          <w:b w:val="0"/>
          <w:bCs w:val="0"/>
          <w:spacing w:val="0"/>
        </w:rPr>
        <w:t>八、预算绩效情况说明</w:t>
      </w:r>
      <w:bookmarkEnd w:id="127"/>
      <w:bookmarkEnd w:id="128"/>
      <w:bookmarkEnd w:id="129"/>
      <w:bookmarkEnd w:id="130"/>
      <w:bookmarkEnd w:id="131"/>
      <w:bookmarkEnd w:id="132"/>
    </w:p>
    <w:p w14:paraId="6203208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根据预算绩效管理要求，本单位组织对2024年度</w:t>
      </w:r>
      <w:r>
        <w:rPr>
          <w:rFonts w:hint="eastAsia" w:ascii="仿宋_GB2312" w:hAnsi="仿宋_GB2312" w:eastAsia="仿宋_GB2312" w:cs="仿宋_GB2312"/>
          <w:spacing w:val="0"/>
          <w:kern w:val="0"/>
          <w:sz w:val="32"/>
          <w:szCs w:val="32"/>
          <w:lang w:val="en-US" w:eastAsia="zh-CN"/>
        </w:rPr>
        <w:t>4</w:t>
      </w:r>
      <w:r>
        <w:rPr>
          <w:rFonts w:ascii="仿宋_GB2312" w:hAnsi="仿宋_GB2312" w:eastAsia="仿宋_GB2312" w:cs="仿宋_GB2312"/>
          <w:spacing w:val="0"/>
          <w:kern w:val="0"/>
          <w:sz w:val="32"/>
          <w:szCs w:val="32"/>
        </w:rPr>
        <w:t>个项目实施单位自评，分别是中共莆田市委党校（莆田市行政学院）新校区建设项目支出等项目，涉及财政拨款资金共计</w:t>
      </w:r>
      <w:r>
        <w:rPr>
          <w:rFonts w:hint="eastAsia" w:ascii="仿宋_GB2312" w:hAnsi="仿宋_GB2312" w:eastAsia="仿宋_GB2312" w:cs="仿宋_GB2312"/>
          <w:spacing w:val="0"/>
          <w:kern w:val="0"/>
          <w:sz w:val="32"/>
          <w:szCs w:val="32"/>
          <w:lang w:val="en-US" w:eastAsia="zh-CN"/>
        </w:rPr>
        <w:t>2429.45</w:t>
      </w:r>
      <w:r>
        <w:rPr>
          <w:rFonts w:ascii="仿宋_GB2312" w:hAnsi="仿宋_GB2312" w:eastAsia="仿宋_GB2312" w:cs="仿宋_GB2312"/>
          <w:spacing w:val="0"/>
          <w:kern w:val="0"/>
          <w:sz w:val="32"/>
          <w:szCs w:val="32"/>
        </w:rPr>
        <w:t>万元。（《项目支出绩效自评表》详见附件一）</w:t>
      </w:r>
    </w:p>
    <w:p w14:paraId="1BC87770">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33" w:name="_Toc256000147"/>
      <w:bookmarkStart w:id="134" w:name="_Toc256000047"/>
      <w:bookmarkStart w:id="135" w:name="_Toc256000072"/>
      <w:bookmarkStart w:id="136" w:name="_Toc256000122"/>
      <w:bookmarkStart w:id="137" w:name="_Toc256000022"/>
      <w:bookmarkStart w:id="138" w:name="_Toc256000097"/>
      <w:r>
        <w:rPr>
          <w:rFonts w:ascii="黑体" w:hAnsi="黑体" w:eastAsia="黑体" w:cs="黑体"/>
          <w:b w:val="0"/>
          <w:bCs w:val="0"/>
          <w:spacing w:val="0"/>
        </w:rPr>
        <w:t>九、其他重要事项说明</w:t>
      </w:r>
      <w:bookmarkEnd w:id="133"/>
      <w:bookmarkEnd w:id="134"/>
      <w:bookmarkEnd w:id="135"/>
      <w:bookmarkEnd w:id="136"/>
      <w:bookmarkEnd w:id="137"/>
      <w:bookmarkEnd w:id="138"/>
    </w:p>
    <w:p w14:paraId="5E377AD8">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（一）机关运行经费</w:t>
      </w:r>
      <w:r>
        <w:rPr>
          <w:rFonts w:ascii="楷体_GB2312" w:hAnsi="楷体_GB2312" w:eastAsia="楷体_GB2312" w:cs="楷体_GB2312"/>
          <w:spacing w:val="0"/>
          <w:kern w:val="0"/>
          <w:sz w:val="32"/>
          <w:szCs w:val="32"/>
        </w:rPr>
        <w:t> </w:t>
      </w:r>
    </w:p>
    <w:p w14:paraId="07EDD08F">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hint="eastAsia" w:ascii="仿宋_GB2312" w:hAnsi="仿宋_GB2312" w:eastAsia="仿宋_GB2312" w:cs="仿宋_GB2312"/>
          <w:kern w:val="0"/>
          <w:sz w:val="32"/>
          <w:szCs w:val="32"/>
          <w:lang w:val="en-US" w:eastAsia="zh-CN"/>
        </w:rPr>
        <w:t>2024年度机关运行经费支出0.00万元，与上年决算数0.00万元持平，主要原因是：本</w:t>
      </w:r>
      <w:r>
        <w:rPr>
          <w:rFonts w:ascii="仿宋_GB2312" w:hAnsi="仿宋_GB2312" w:eastAsia="仿宋_GB2312" w:cs="仿宋_GB2312"/>
          <w:kern w:val="0"/>
          <w:sz w:val="32"/>
          <w:szCs w:val="32"/>
        </w:rPr>
        <w:t>单位为事业单位没有机关运行经费。</w:t>
      </w:r>
    </w:p>
    <w:p w14:paraId="1B5032C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（二）政府采购情况</w:t>
      </w:r>
    </w:p>
    <w:p w14:paraId="227B482B">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本单位2024年度政府采购支出总额0.58万元，其中：政府采购货物支出0.58万元、政府采购工程支出0万元、政府采购服务支出0万元。授予中小企业合同金额0.58万元，占政府采购支出总额的100.00%，其中：授予小微企业合同金额0.58万元，占授予中小企业合同金额的100.00%；货物采购授予中小企业合同金额占货物支出金额的</w:t>
      </w:r>
      <w:r>
        <w:rPr>
          <w:rFonts w:hint="eastAsia" w:ascii="仿宋_GB2312" w:hAnsi="仿宋_GB2312" w:eastAsia="仿宋_GB2312" w:cs="仿宋_GB2312"/>
          <w:spacing w:val="0"/>
          <w:kern w:val="0"/>
          <w:sz w:val="32"/>
          <w:szCs w:val="32"/>
          <w:lang w:val="en-US" w:eastAsia="zh-CN"/>
        </w:rPr>
        <w:t>100</w:t>
      </w:r>
      <w:r>
        <w:rPr>
          <w:rFonts w:ascii="仿宋_GB2312" w:hAnsi="仿宋_GB2312" w:eastAsia="仿宋_GB2312" w:cs="仿宋_GB2312"/>
          <w:spacing w:val="0"/>
          <w:kern w:val="0"/>
          <w:sz w:val="32"/>
          <w:szCs w:val="32"/>
        </w:rPr>
        <w:t>%，工程采购授予中小企业合同金额占工程支出金额的</w:t>
      </w:r>
      <w:r>
        <w:rPr>
          <w:rFonts w:hint="eastAsia" w:ascii="仿宋_GB2312" w:hAnsi="仿宋_GB2312" w:eastAsia="仿宋_GB2312" w:cs="仿宋_GB2312"/>
          <w:spacing w:val="0"/>
          <w:kern w:val="0"/>
          <w:sz w:val="32"/>
          <w:szCs w:val="32"/>
          <w:lang w:val="en-US" w:eastAsia="zh-CN"/>
        </w:rPr>
        <w:t>0</w:t>
      </w:r>
      <w:r>
        <w:rPr>
          <w:rFonts w:ascii="仿宋_GB2312" w:hAnsi="仿宋_GB2312" w:eastAsia="仿宋_GB2312" w:cs="仿宋_GB2312"/>
          <w:spacing w:val="0"/>
          <w:kern w:val="0"/>
          <w:sz w:val="32"/>
          <w:szCs w:val="32"/>
        </w:rPr>
        <w:t>%，服务采购授予中小企业合同金额占服务支出金额的</w:t>
      </w:r>
      <w:r>
        <w:rPr>
          <w:rFonts w:hint="eastAsia" w:ascii="仿宋_GB2312" w:hAnsi="仿宋_GB2312" w:eastAsia="仿宋_GB2312" w:cs="仿宋_GB2312"/>
          <w:spacing w:val="0"/>
          <w:kern w:val="0"/>
          <w:sz w:val="32"/>
          <w:szCs w:val="32"/>
          <w:lang w:val="en-US" w:eastAsia="zh-CN"/>
        </w:rPr>
        <w:t>0</w:t>
      </w:r>
      <w:r>
        <w:rPr>
          <w:rFonts w:ascii="仿宋_GB2312" w:hAnsi="仿宋_GB2312" w:eastAsia="仿宋_GB2312" w:cs="仿宋_GB2312"/>
          <w:kern w:val="0"/>
          <w:sz w:val="32"/>
          <w:szCs w:val="32"/>
        </w:rPr>
        <w:t>%。</w:t>
      </w:r>
    </w:p>
    <w:p w14:paraId="25DB194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（三）国有资产占用使用情况</w:t>
      </w:r>
      <w:r>
        <w:rPr>
          <w:rFonts w:ascii="楷体_GB2312" w:hAnsi="楷体_GB2312" w:eastAsia="楷体_GB2312" w:cs="楷体_GB2312"/>
          <w:spacing w:val="0"/>
          <w:kern w:val="0"/>
          <w:sz w:val="32"/>
          <w:szCs w:val="32"/>
        </w:rPr>
        <w:t> </w:t>
      </w:r>
    </w:p>
    <w:p w14:paraId="181ADB1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截至2024年12月31日，本单位共有车辆0 辆，其中：副部（省）级以上领导用车0 辆、主要领导干部用车0 辆、机要通信用车0辆、应急保障用车0辆、执法执勤用车0辆、特种专业技术用车0辆、离退休干部用车0辆、其他用车0辆；单位价值100万元以上设备（不含车辆）0台（套）。  </w:t>
      </w:r>
      <w:r>
        <w:rPr>
          <w:rFonts w:ascii="宋体" w:hAnsi="宋体" w:cs="宋体"/>
          <w:spacing w:val="0"/>
          <w:kern w:val="0"/>
          <w:sz w:val="56"/>
          <w:szCs w:val="56"/>
        </w:rPr>
        <w:t xml:space="preserve"> </w:t>
      </w:r>
    </w:p>
    <w:p w14:paraId="5F0320B1">
      <w:pPr>
        <w:sectPr>
          <w:footerReference r:id="rId18" w:type="default"/>
          <w:pgSz w:w="11906" w:h="16838"/>
          <w:pgMar w:top="1440" w:right="720" w:bottom="1440" w:left="720" w:header="720" w:footer="720" w:gutter="0"/>
          <w:cols w:space="720" w:num="1"/>
        </w:sectPr>
      </w:pPr>
    </w:p>
    <w:p w14:paraId="65BCD861">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2AE65252">
      <w:pPr>
        <w:pStyle w:val="28"/>
        <w:widowControl/>
        <w:spacing w:before="100" w:after="100"/>
        <w:ind w:left="100" w:right="100" w:firstLine="640"/>
        <w:jc w:val="left"/>
        <w:rPr>
          <w:rFonts w:ascii="Times New Roman" w:hAnsi="Times New Roman" w:eastAsia="Times New Roman" w:cs="Times New Roman"/>
          <w:kern w:val="0"/>
          <w:sz w:val="24"/>
        </w:rPr>
      </w:pPr>
    </w:p>
    <w:p w14:paraId="28D8DE58">
      <w:pPr>
        <w:pStyle w:val="28"/>
        <w:widowControl/>
        <w:spacing w:before="100" w:after="100"/>
        <w:ind w:left="100" w:right="100" w:firstLine="640"/>
        <w:jc w:val="left"/>
        <w:rPr>
          <w:rFonts w:ascii="Times New Roman" w:hAnsi="Times New Roman" w:eastAsia="Times New Roman" w:cs="Times New Roman"/>
          <w:kern w:val="0"/>
          <w:sz w:val="24"/>
        </w:rPr>
      </w:pPr>
    </w:p>
    <w:p w14:paraId="076E4DA7">
      <w:pPr>
        <w:pStyle w:val="28"/>
        <w:widowControl/>
        <w:spacing w:before="100" w:after="100"/>
        <w:ind w:left="100" w:right="100" w:firstLine="640"/>
        <w:jc w:val="left"/>
        <w:rPr>
          <w:rFonts w:ascii="Times New Roman" w:hAnsi="Times New Roman" w:eastAsia="Times New Roman" w:cs="Times New Roman"/>
          <w:kern w:val="0"/>
          <w:sz w:val="24"/>
        </w:rPr>
      </w:pPr>
    </w:p>
    <w:p w14:paraId="6ECD8D84">
      <w:pPr>
        <w:pStyle w:val="28"/>
        <w:widowControl/>
        <w:spacing w:before="100" w:after="100"/>
        <w:ind w:left="100" w:right="100" w:firstLine="640"/>
        <w:jc w:val="left"/>
        <w:rPr>
          <w:rFonts w:ascii="Times New Roman" w:hAnsi="Times New Roman" w:eastAsia="Times New Roman" w:cs="Times New Roman"/>
          <w:kern w:val="0"/>
          <w:sz w:val="24"/>
        </w:rPr>
      </w:pPr>
    </w:p>
    <w:p w14:paraId="0647A438">
      <w:pPr>
        <w:pStyle w:val="28"/>
        <w:widowControl/>
        <w:spacing w:before="100" w:after="100"/>
        <w:ind w:left="100" w:right="100" w:firstLine="640"/>
        <w:jc w:val="left"/>
        <w:rPr>
          <w:rFonts w:ascii="Times New Roman" w:hAnsi="Times New Roman" w:eastAsia="Times New Roman" w:cs="Times New Roman"/>
          <w:kern w:val="0"/>
          <w:sz w:val="24"/>
        </w:rPr>
      </w:pPr>
    </w:p>
    <w:p w14:paraId="64B3F8E8">
      <w:pPr>
        <w:pStyle w:val="28"/>
        <w:widowControl/>
        <w:spacing w:before="100" w:after="100"/>
        <w:ind w:left="100" w:right="100" w:firstLine="640"/>
        <w:jc w:val="left"/>
        <w:rPr>
          <w:rFonts w:ascii="Times New Roman" w:hAnsi="Times New Roman" w:eastAsia="Times New Roman" w:cs="Times New Roman"/>
          <w:kern w:val="0"/>
          <w:sz w:val="24"/>
        </w:rPr>
      </w:pPr>
    </w:p>
    <w:p w14:paraId="2CEEB5A8">
      <w:pPr>
        <w:pStyle w:val="28"/>
        <w:widowControl/>
        <w:spacing w:before="100" w:after="100"/>
        <w:ind w:left="100" w:right="100" w:firstLine="640"/>
        <w:jc w:val="left"/>
        <w:rPr>
          <w:rFonts w:ascii="Times New Roman" w:hAnsi="Times New Roman" w:eastAsia="Times New Roman" w:cs="Times New Roman"/>
          <w:kern w:val="0"/>
          <w:sz w:val="24"/>
        </w:rPr>
      </w:pPr>
    </w:p>
    <w:p w14:paraId="5E4416BE">
      <w:pPr>
        <w:pStyle w:val="28"/>
        <w:widowControl/>
        <w:spacing w:before="100" w:after="100"/>
        <w:ind w:left="100" w:right="100" w:firstLine="640"/>
        <w:jc w:val="left"/>
        <w:rPr>
          <w:rFonts w:ascii="Times New Roman" w:hAnsi="Times New Roman" w:eastAsia="Times New Roman" w:cs="Times New Roman"/>
          <w:kern w:val="0"/>
          <w:sz w:val="24"/>
        </w:rPr>
      </w:pPr>
    </w:p>
    <w:p w14:paraId="23535232">
      <w:pPr>
        <w:pStyle w:val="28"/>
        <w:widowControl/>
        <w:spacing w:before="100" w:after="100"/>
        <w:ind w:left="100" w:right="100" w:firstLine="640"/>
        <w:jc w:val="left"/>
        <w:rPr>
          <w:rFonts w:ascii="Times New Roman" w:hAnsi="Times New Roman" w:eastAsia="Times New Roman" w:cs="Times New Roman"/>
          <w:kern w:val="0"/>
          <w:sz w:val="24"/>
        </w:rPr>
      </w:pPr>
    </w:p>
    <w:p w14:paraId="27ED5BC5">
      <w:pPr>
        <w:pStyle w:val="28"/>
        <w:widowControl/>
        <w:spacing w:before="100" w:after="100"/>
        <w:ind w:left="100" w:right="100" w:firstLine="640"/>
        <w:jc w:val="left"/>
        <w:rPr>
          <w:rFonts w:ascii="Times New Roman" w:hAnsi="Times New Roman" w:eastAsia="Times New Roman" w:cs="Times New Roman"/>
          <w:kern w:val="0"/>
          <w:sz w:val="24"/>
        </w:rPr>
      </w:pPr>
    </w:p>
    <w:p w14:paraId="62F4D6DC">
      <w:pPr>
        <w:pStyle w:val="28"/>
        <w:widowControl/>
        <w:spacing w:before="100" w:after="100"/>
        <w:ind w:left="100" w:right="100" w:firstLine="640"/>
        <w:jc w:val="left"/>
        <w:rPr>
          <w:rFonts w:ascii="Times New Roman" w:hAnsi="Times New Roman" w:eastAsia="Times New Roman" w:cs="Times New Roman"/>
          <w:kern w:val="0"/>
          <w:sz w:val="24"/>
        </w:rPr>
      </w:pPr>
    </w:p>
    <w:p w14:paraId="3B0FBE11">
      <w:pPr>
        <w:pStyle w:val="28"/>
        <w:widowControl/>
        <w:spacing w:before="100" w:after="100"/>
        <w:ind w:left="100" w:right="100" w:firstLine="640"/>
        <w:jc w:val="left"/>
        <w:rPr>
          <w:rFonts w:ascii="Times New Roman" w:hAnsi="Times New Roman" w:eastAsia="Times New Roman" w:cs="Times New Roman"/>
          <w:kern w:val="0"/>
          <w:sz w:val="24"/>
        </w:rPr>
      </w:pPr>
    </w:p>
    <w:p w14:paraId="5F235902">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139" w:name="_Toc256000073"/>
      <w:bookmarkStart w:id="140" w:name="_Toc256000148"/>
      <w:bookmarkStart w:id="141" w:name="_Toc256000048"/>
      <w:bookmarkStart w:id="142" w:name="_Toc256000023"/>
      <w:bookmarkStart w:id="143" w:name="_Toc256000098"/>
      <w:bookmarkStart w:id="144" w:name="_Toc256000123"/>
      <w:r>
        <w:rPr>
          <w:rFonts w:ascii="黑体" w:hAnsi="黑体" w:eastAsia="黑体" w:cs="黑体"/>
          <w:b w:val="0"/>
          <w:bCs w:val="0"/>
          <w:spacing w:val="0"/>
          <w:sz w:val="56"/>
          <w:szCs w:val="56"/>
        </w:rPr>
        <w:t>第四部分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名词解释</w:t>
      </w:r>
      <w:bookmarkEnd w:id="139"/>
      <w:bookmarkEnd w:id="140"/>
      <w:bookmarkEnd w:id="141"/>
      <w:bookmarkEnd w:id="142"/>
      <w:bookmarkEnd w:id="143"/>
      <w:bookmarkEnd w:id="144"/>
    </w:p>
    <w:p w14:paraId="4EC2FC77">
      <w:pPr>
        <w:sectPr>
          <w:footerReference r:id="rId19" w:type="default"/>
          <w:pgSz w:w="11906" w:h="16838"/>
          <w:pgMar w:top="1440" w:right="720" w:bottom="1440" w:left="720" w:header="720" w:footer="720" w:gutter="0"/>
          <w:cols w:space="720" w:num="1"/>
        </w:sectPr>
      </w:pPr>
    </w:p>
    <w:p w14:paraId="57650532">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0108762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一、财政拨款收入：</w:t>
      </w:r>
      <w:r>
        <w:rPr>
          <w:rFonts w:ascii="仿宋_GB2312" w:hAnsi="仿宋_GB2312" w:eastAsia="仿宋_GB2312" w:cs="仿宋_GB2312"/>
          <w:spacing w:val="0"/>
          <w:kern w:val="0"/>
          <w:sz w:val="32"/>
          <w:szCs w:val="32"/>
        </w:rPr>
        <w:t>指单位从本级财政单位取得的财政预算资金，包括一般公共预算财政拨款、政府性基金预算财政拨款和国有资本经营预算财政拨款。</w:t>
      </w:r>
    </w:p>
    <w:p w14:paraId="7DF204E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二、事业收入：</w:t>
      </w:r>
      <w:r>
        <w:rPr>
          <w:rFonts w:ascii="仿宋_GB2312" w:hAnsi="仿宋_GB2312" w:eastAsia="仿宋_GB2312" w:cs="仿宋_GB2312"/>
          <w:spacing w:val="0"/>
          <w:kern w:val="0"/>
          <w:sz w:val="32"/>
          <w:szCs w:val="32"/>
        </w:rPr>
        <w:t>指事业单位开展专业业务活动及辅助活动所取得的收入。</w:t>
      </w:r>
    </w:p>
    <w:p w14:paraId="3F46B1C3">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三、经营收入：</w:t>
      </w:r>
      <w:r>
        <w:rPr>
          <w:rFonts w:ascii="仿宋_GB2312" w:hAnsi="仿宋_GB2312" w:eastAsia="仿宋_GB2312" w:cs="仿宋_GB2312"/>
          <w:spacing w:val="0"/>
          <w:kern w:val="0"/>
          <w:sz w:val="32"/>
          <w:szCs w:val="32"/>
        </w:rPr>
        <w:t>指事业单位在专业业务活动及其辅助活动之外开展非独立核算经营活动取得的收入。</w:t>
      </w:r>
    </w:p>
    <w:p w14:paraId="1B0AE3CD">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四、其他收入：</w:t>
      </w:r>
      <w:r>
        <w:rPr>
          <w:rFonts w:ascii="仿宋_GB2312" w:hAnsi="仿宋_GB2312" w:eastAsia="仿宋_GB2312" w:cs="仿宋_GB2312"/>
          <w:kern w:val="0"/>
          <w:sz w:val="32"/>
          <w:szCs w:val="32"/>
        </w:rPr>
        <w:t>指除上述“财政拨款收入”“事业收入”</w:t>
      </w:r>
      <w:r>
        <w:rPr>
          <w:rFonts w:ascii="仿宋_GB2312" w:hAnsi="仿宋_GB2312" w:eastAsia="仿宋_GB2312" w:cs="仿宋_GB2312"/>
          <w:kern w:val="0"/>
          <w:szCs w:val="21"/>
        </w:rPr>
        <w:t> </w:t>
      </w:r>
      <w:r>
        <w:rPr>
          <w:rFonts w:ascii="仿宋_GB2312" w:hAnsi="仿宋_GB2312" w:eastAsia="仿宋_GB2312" w:cs="仿宋_GB2312"/>
          <w:kern w:val="0"/>
          <w:sz w:val="32"/>
          <w:szCs w:val="32"/>
        </w:rPr>
        <w:t>“上级补助收入”“附属单位上缴收入”“经营收入”等以外取得的各项收入。主要是事业单位固定资产出租收入、存款利息收入等。</w:t>
      </w:r>
    </w:p>
    <w:p w14:paraId="42219EE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五、使用非财政拨款结余（含专用结余）：</w:t>
      </w:r>
      <w:r>
        <w:rPr>
          <w:rFonts w:ascii="仿宋_GB2312" w:hAnsi="仿宋_GB2312" w:eastAsia="仿宋_GB2312" w:cs="仿宋_GB2312"/>
          <w:kern w:val="0"/>
          <w:sz w:val="32"/>
          <w:szCs w:val="32"/>
        </w:rPr>
        <w:t>指事业单位按照预算管理要求使用非财政拨款结余弥补当年收支差额的金额，以及使用专用结余安排支出的金额。</w:t>
      </w:r>
    </w:p>
    <w:p w14:paraId="1C318EFE">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六、年初结转和结余：</w:t>
      </w:r>
      <w:r>
        <w:rPr>
          <w:rFonts w:ascii="仿宋_GB2312" w:hAnsi="仿宋_GB2312" w:eastAsia="仿宋_GB2312" w:cs="仿宋_GB2312"/>
          <w:spacing w:val="0"/>
          <w:kern w:val="0"/>
          <w:sz w:val="32"/>
          <w:szCs w:val="32"/>
        </w:rPr>
        <w:t>指单位以前年度尚未完成、结转到本年仍按原规定用途继续使用的资金，或项目已完成等产生的结余资金。</w:t>
      </w:r>
    </w:p>
    <w:p w14:paraId="1D17626F">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七、结余分配：</w:t>
      </w:r>
      <w:r>
        <w:rPr>
          <w:rFonts w:ascii="仿宋_GB2312" w:hAnsi="仿宋_GB2312" w:eastAsia="仿宋_GB2312" w:cs="仿宋_GB2312"/>
          <w:spacing w:val="0"/>
          <w:kern w:val="0"/>
          <w:sz w:val="32"/>
          <w:szCs w:val="32"/>
        </w:rPr>
        <w:t>指事业单位按照会计制度规定缴纳的所得税、提取的专用结余以及转入非财政拨款结余的金额等。</w:t>
      </w:r>
    </w:p>
    <w:p w14:paraId="677149E3">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八、年末结转和结余：</w:t>
      </w:r>
      <w:r>
        <w:rPr>
          <w:rFonts w:ascii="仿宋_GB2312" w:hAnsi="仿宋_GB2312" w:eastAsia="仿宋_GB2312" w:cs="仿宋_GB2312"/>
          <w:spacing w:val="0"/>
          <w:kern w:val="0"/>
          <w:sz w:val="32"/>
          <w:szCs w:val="32"/>
        </w:rPr>
        <w:t>指单位按有关规定结转到下年或以后年度继续使用的资金，或项目已完成等产生的结余资金。</w:t>
      </w:r>
    </w:p>
    <w:p w14:paraId="74913825">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九、基本支出：</w:t>
      </w:r>
      <w:r>
        <w:rPr>
          <w:rFonts w:ascii="仿宋_GB2312" w:hAnsi="仿宋_GB2312" w:eastAsia="仿宋_GB2312" w:cs="仿宋_GB2312"/>
          <w:spacing w:val="0"/>
          <w:kern w:val="0"/>
          <w:sz w:val="32"/>
          <w:szCs w:val="32"/>
        </w:rPr>
        <w:t>指为保障机构正常运转、完成日常工作任务而发生的人员支出和公用支出。</w:t>
      </w:r>
    </w:p>
    <w:p w14:paraId="54E04AED">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十、项目支出：</w:t>
      </w:r>
      <w:r>
        <w:rPr>
          <w:rFonts w:ascii="仿宋_GB2312" w:hAnsi="仿宋_GB2312" w:eastAsia="仿宋_GB2312" w:cs="仿宋_GB2312"/>
          <w:spacing w:val="0"/>
          <w:kern w:val="0"/>
          <w:sz w:val="32"/>
          <w:szCs w:val="32"/>
        </w:rPr>
        <w:t>指在基本支出之外为完成特定行政任务和事业发展目标所发生的支出。</w:t>
      </w:r>
    </w:p>
    <w:p w14:paraId="70B25ED1">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十一、经营支出：</w:t>
      </w:r>
      <w:r>
        <w:rPr>
          <w:rFonts w:ascii="仿宋_GB2312" w:hAnsi="仿宋_GB2312" w:eastAsia="仿宋_GB2312" w:cs="仿宋_GB2312"/>
          <w:spacing w:val="0"/>
          <w:kern w:val="0"/>
          <w:sz w:val="32"/>
          <w:szCs w:val="32"/>
        </w:rPr>
        <w:t>指事业单位在专业业务活动及其辅助活动之外开展非独立核算经营活动发生的支出。</w:t>
      </w:r>
    </w:p>
    <w:p w14:paraId="1C17AEA0">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十二、“三公”经费：</w:t>
      </w:r>
      <w:r>
        <w:rPr>
          <w:rFonts w:ascii="仿宋_GB2312" w:hAnsi="仿宋_GB2312" w:eastAsia="仿宋_GB2312" w:cs="仿宋_GB2312"/>
          <w:spacing w:val="0"/>
          <w:kern w:val="0"/>
          <w:sz w:val="32"/>
          <w:szCs w:val="32"/>
        </w:rPr>
        <w:t>纳入本级财政预决算管理的“三公”经费，是指本级单位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14:paraId="67C00F2E">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十三、机关运行经费：</w:t>
      </w:r>
      <w:r>
        <w:rPr>
          <w:rFonts w:ascii="仿宋_GB2312" w:hAnsi="仿宋_GB2312" w:eastAsia="仿宋_GB2312" w:cs="仿宋_GB2312"/>
          <w:kern w:val="0"/>
          <w:sz w:val="32"/>
          <w:szCs w:val="32"/>
        </w:rPr>
        <w:t>反映行政单位（含参照公务员法管理的事业单位）财政拨款基本支出中的公用经费支出，包括办公及印刷费、邮电费、差旅费、会议费、福利费、日常维修费、专用材料及一般设备购置费、办公用房水电费、办公用房取暖费、办公用房物业管理费、公务用车运行维护费以及其他费用。</w:t>
      </w:r>
    </w:p>
    <w:p w14:paraId="432E9ED3">
      <w:pPr>
        <w:pStyle w:val="28"/>
        <w:widowControl/>
        <w:spacing w:before="240" w:after="240"/>
        <w:ind w:firstLine="643"/>
        <w:jc w:val="left"/>
        <w:rPr>
          <w:rFonts w:ascii="Times New Roman" w:hAnsi="Times New Roman" w:eastAsia="Times New Roman" w:cs="Times New Roman"/>
          <w:kern w:val="0"/>
          <w:sz w:val="24"/>
        </w:rPr>
      </w:pPr>
    </w:p>
    <w:p w14:paraId="5729D661">
      <w:pPr>
        <w:sectPr>
          <w:footerReference r:id="rId20" w:type="default"/>
          <w:pgSz w:w="11906" w:h="16838"/>
          <w:pgMar w:top="1440" w:right="720" w:bottom="1440" w:left="720" w:header="720" w:footer="720" w:gutter="0"/>
          <w:cols w:space="720" w:num="1"/>
        </w:sectPr>
      </w:pPr>
    </w:p>
    <w:p w14:paraId="0F69DA74">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62A05016">
      <w:pPr>
        <w:pStyle w:val="28"/>
        <w:widowControl/>
        <w:spacing w:before="240" w:after="240"/>
        <w:jc w:val="left"/>
        <w:rPr>
          <w:rFonts w:ascii="Times New Roman" w:hAnsi="Times New Roman" w:eastAsia="Times New Roman" w:cs="Times New Roman"/>
          <w:kern w:val="0"/>
          <w:sz w:val="24"/>
        </w:rPr>
      </w:pPr>
    </w:p>
    <w:p w14:paraId="3DB2F7D2">
      <w:pPr>
        <w:pStyle w:val="28"/>
        <w:widowControl/>
        <w:spacing w:before="240" w:after="240"/>
        <w:jc w:val="left"/>
        <w:rPr>
          <w:rFonts w:ascii="Times New Roman" w:hAnsi="Times New Roman" w:eastAsia="Times New Roman" w:cs="Times New Roman"/>
          <w:kern w:val="0"/>
          <w:sz w:val="24"/>
        </w:rPr>
      </w:pPr>
    </w:p>
    <w:p w14:paraId="044DAD26">
      <w:pPr>
        <w:pStyle w:val="28"/>
        <w:widowControl/>
        <w:spacing w:before="240" w:after="240"/>
        <w:jc w:val="left"/>
        <w:rPr>
          <w:rFonts w:ascii="Times New Roman" w:hAnsi="Times New Roman" w:eastAsia="Times New Roman" w:cs="Times New Roman"/>
          <w:kern w:val="0"/>
          <w:sz w:val="24"/>
        </w:rPr>
      </w:pPr>
    </w:p>
    <w:p w14:paraId="3FD14C2E">
      <w:pPr>
        <w:pStyle w:val="28"/>
        <w:widowControl/>
        <w:spacing w:before="240" w:after="240"/>
        <w:jc w:val="left"/>
        <w:rPr>
          <w:rFonts w:ascii="Times New Roman" w:hAnsi="Times New Roman" w:eastAsia="Times New Roman" w:cs="Times New Roman"/>
          <w:kern w:val="0"/>
          <w:sz w:val="24"/>
        </w:rPr>
      </w:pPr>
    </w:p>
    <w:p w14:paraId="40616845">
      <w:pPr>
        <w:pStyle w:val="28"/>
        <w:widowControl/>
        <w:spacing w:before="240" w:after="240"/>
        <w:jc w:val="left"/>
        <w:rPr>
          <w:rFonts w:ascii="Times New Roman" w:hAnsi="Times New Roman" w:eastAsia="Times New Roman" w:cs="Times New Roman"/>
          <w:kern w:val="0"/>
          <w:sz w:val="24"/>
        </w:rPr>
      </w:pPr>
    </w:p>
    <w:p w14:paraId="38D84968">
      <w:pPr>
        <w:pStyle w:val="28"/>
        <w:widowControl/>
        <w:spacing w:before="240" w:after="240"/>
        <w:jc w:val="left"/>
        <w:rPr>
          <w:rFonts w:ascii="Times New Roman" w:hAnsi="Times New Roman" w:eastAsia="Times New Roman" w:cs="Times New Roman"/>
          <w:kern w:val="0"/>
          <w:sz w:val="24"/>
        </w:rPr>
      </w:pPr>
    </w:p>
    <w:p w14:paraId="498AF3CD">
      <w:pPr>
        <w:pStyle w:val="28"/>
        <w:widowControl/>
        <w:spacing w:before="240" w:after="240"/>
        <w:jc w:val="left"/>
        <w:rPr>
          <w:rFonts w:ascii="Times New Roman" w:hAnsi="Times New Roman" w:eastAsia="Times New Roman" w:cs="Times New Roman"/>
          <w:kern w:val="0"/>
          <w:sz w:val="24"/>
        </w:rPr>
      </w:pPr>
    </w:p>
    <w:p w14:paraId="1692D8CE">
      <w:pPr>
        <w:pStyle w:val="28"/>
        <w:widowControl/>
        <w:spacing w:before="240" w:after="240"/>
        <w:jc w:val="left"/>
        <w:rPr>
          <w:rFonts w:ascii="Times New Roman" w:hAnsi="Times New Roman" w:eastAsia="Times New Roman" w:cs="Times New Roman"/>
          <w:kern w:val="0"/>
          <w:sz w:val="24"/>
        </w:rPr>
      </w:pPr>
    </w:p>
    <w:p w14:paraId="28A96131">
      <w:pPr>
        <w:pStyle w:val="28"/>
        <w:widowControl/>
        <w:spacing w:before="240" w:after="240"/>
        <w:jc w:val="left"/>
        <w:rPr>
          <w:rFonts w:ascii="Times New Roman" w:hAnsi="Times New Roman" w:eastAsia="Times New Roman" w:cs="Times New Roman"/>
          <w:kern w:val="0"/>
          <w:sz w:val="24"/>
        </w:rPr>
      </w:pPr>
    </w:p>
    <w:p w14:paraId="40CCC8A4">
      <w:pPr>
        <w:pStyle w:val="3"/>
        <w:keepNext w:val="0"/>
        <w:keepLines w:val="0"/>
        <w:spacing w:before="299" w:after="299" w:line="240" w:lineRule="auto"/>
        <w:ind w:firstLine="0" w:firstLineChars="0"/>
        <w:jc w:val="center"/>
        <w:rPr>
          <w:rFonts w:ascii="Times New Roman" w:hAnsi="Times New Roman" w:eastAsia="Times New Roman" w:cs="Times New Roman"/>
          <w:b/>
          <w:bCs/>
          <w:kern w:val="0"/>
          <w:sz w:val="36"/>
          <w:szCs w:val="36"/>
        </w:rPr>
      </w:pPr>
      <w:bookmarkStart w:id="145" w:name="_Toc256000149"/>
      <w:bookmarkStart w:id="146" w:name="_Toc256000074"/>
      <w:bookmarkStart w:id="147" w:name="_Toc256000124"/>
      <w:bookmarkStart w:id="148" w:name="_Toc256000099"/>
      <w:bookmarkStart w:id="149" w:name="_Toc256000049"/>
      <w:bookmarkStart w:id="150" w:name="_Toc256000024"/>
      <w:r>
        <w:rPr>
          <w:rFonts w:ascii="黑体" w:hAnsi="黑体" w:eastAsia="黑体" w:cs="黑体"/>
          <w:b w:val="0"/>
          <w:bCs w:val="0"/>
          <w:sz w:val="56"/>
          <w:szCs w:val="56"/>
        </w:rPr>
        <w:t>第五部分</w:t>
      </w:r>
      <w:r>
        <w:rPr>
          <w:rFonts w:ascii="黑体" w:hAnsi="黑体" w:eastAsia="黑体" w:cs="黑体"/>
          <w:b w:val="0"/>
          <w:bCs w:val="0"/>
          <w:sz w:val="56"/>
          <w:szCs w:val="56"/>
        </w:rPr>
        <w:br w:type="textWrapping"/>
      </w:r>
      <w:r>
        <w:rPr>
          <w:rFonts w:ascii="黑体" w:hAnsi="黑体" w:eastAsia="黑体" w:cs="黑体"/>
          <w:b w:val="0"/>
          <w:bCs w:val="0"/>
          <w:sz w:val="56"/>
          <w:szCs w:val="56"/>
        </w:rPr>
        <w:t>附件</w:t>
      </w:r>
      <w:bookmarkEnd w:id="145"/>
      <w:bookmarkEnd w:id="146"/>
      <w:bookmarkEnd w:id="147"/>
      <w:bookmarkEnd w:id="148"/>
      <w:bookmarkEnd w:id="149"/>
      <w:bookmarkEnd w:id="150"/>
    </w:p>
    <w:p w14:paraId="193C0634">
      <w:pPr>
        <w:sectPr>
          <w:footerReference r:id="rId21" w:type="default"/>
          <w:pgSz w:w="11906" w:h="16838"/>
          <w:pgMar w:top="1440" w:right="720" w:bottom="1440" w:left="720" w:header="720" w:footer="720" w:gutter="0"/>
          <w:cols w:space="720" w:num="1"/>
        </w:sectPr>
      </w:pPr>
    </w:p>
    <w:p w14:paraId="731F8694">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789171A2">
      <w:pPr>
        <w:pStyle w:val="28"/>
        <w:widowControl/>
        <w:spacing w:before="240" w:after="240" w:line="560" w:lineRule="atLeast"/>
        <w:ind w:firstLine="640"/>
        <w:jc w:val="left"/>
        <w:rPr>
          <w:rFonts w:ascii="Times New Roman" w:hAnsi="Times New Roman" w:eastAsia="Times New Roman" w:cs="Times New Roman"/>
          <w:kern w:val="0"/>
          <w:sz w:val="24"/>
        </w:rPr>
      </w:pPr>
      <w:r>
        <w:rPr>
          <w:rFonts w:ascii="黑体" w:hAnsi="黑体" w:eastAsia="黑体" w:cs="黑体"/>
          <w:kern w:val="0"/>
          <w:sz w:val="32"/>
          <w:szCs w:val="32"/>
        </w:rPr>
        <w:t>《项目支出绩效自评表》</w:t>
      </w:r>
    </w:p>
    <w:tbl>
      <w:tblPr>
        <w:tblStyle w:val="31"/>
        <w:tblW w:w="10016" w:type="dxa"/>
        <w:jc w:val="center"/>
        <w:tblCellSpacing w:w="15" w:type="dxa"/>
        <w:tblLayout w:type="fixed"/>
        <w:tblCellMar>
          <w:top w:w="0" w:type="dxa"/>
          <w:left w:w="108" w:type="dxa"/>
          <w:bottom w:w="0" w:type="dxa"/>
          <w:right w:w="108" w:type="dxa"/>
        </w:tblCellMar>
      </w:tblPr>
      <w:tblGrid>
        <w:gridCol w:w="1160"/>
        <w:gridCol w:w="815"/>
        <w:gridCol w:w="1626"/>
        <w:gridCol w:w="10"/>
        <w:gridCol w:w="977"/>
        <w:gridCol w:w="977"/>
        <w:gridCol w:w="826"/>
        <w:gridCol w:w="260"/>
        <w:gridCol w:w="467"/>
        <w:gridCol w:w="336"/>
        <w:gridCol w:w="621"/>
        <w:gridCol w:w="1194"/>
        <w:gridCol w:w="747"/>
      </w:tblGrid>
      <w:tr w14:paraId="10AD1C99">
        <w:tblPrEx>
          <w:tblCellMar>
            <w:top w:w="0" w:type="dxa"/>
            <w:left w:w="108" w:type="dxa"/>
            <w:bottom w:w="0" w:type="dxa"/>
            <w:right w:w="108" w:type="dxa"/>
          </w:tblCellMar>
        </w:tblPrEx>
        <w:trPr>
          <w:cantSplit/>
          <w:tblHeader/>
          <w:tblCellSpacing w:w="15" w:type="dxa"/>
          <w:jc w:val="center"/>
        </w:trPr>
        <w:tc>
          <w:tcPr>
            <w:tcW w:w="9956" w:type="dxa"/>
            <w:gridSpan w:val="13"/>
            <w:noWrap w:val="0"/>
            <w:tcMar>
              <w:top w:w="0" w:type="dxa"/>
              <w:left w:w="108" w:type="dxa"/>
              <w:bottom w:w="0" w:type="dxa"/>
              <w:right w:w="108" w:type="dxa"/>
            </w:tcMar>
            <w:vAlign w:val="center"/>
          </w:tcPr>
          <w:p w14:paraId="6FCA4032">
            <w:pPr>
              <w:pStyle w:val="28"/>
              <w:widowControl/>
              <w:spacing w:line="319" w:lineRule="auto"/>
              <w:jc w:val="center"/>
              <w:rPr>
                <w:rFonts w:hint="eastAsia" w:ascii="宋体" w:hAnsi="宋体" w:eastAsia="宋体" w:cs="宋体"/>
                <w:b w:val="0"/>
                <w:bCs w:val="0"/>
                <w:i w:val="0"/>
                <w:iCs w:val="0"/>
                <w:smallCaps w:val="0"/>
                <w:color w:val="000000"/>
                <w:kern w:val="0"/>
                <w:sz w:val="21"/>
                <w:szCs w:val="21"/>
              </w:rPr>
            </w:pPr>
            <w:r>
              <w:rPr>
                <w:rFonts w:ascii="黑体" w:hAnsi="黑体" w:eastAsia="黑体" w:cs="黑体"/>
                <w:b w:val="0"/>
                <w:bCs/>
                <w:i w:val="0"/>
                <w:iCs w:val="0"/>
                <w:smallCaps w:val="0"/>
                <w:color w:val="000000"/>
                <w:kern w:val="0"/>
                <w:sz w:val="32"/>
                <w:szCs w:val="32"/>
              </w:rPr>
              <w:t>项目支出绩效自评表</w:t>
            </w:r>
          </w:p>
        </w:tc>
      </w:tr>
      <w:tr w14:paraId="49BB346D">
        <w:tblPrEx>
          <w:tblCellMar>
            <w:top w:w="0" w:type="dxa"/>
            <w:left w:w="108" w:type="dxa"/>
            <w:bottom w:w="0" w:type="dxa"/>
            <w:right w:w="108" w:type="dxa"/>
          </w:tblCellMar>
        </w:tblPrEx>
        <w:trPr>
          <w:cantSplit/>
          <w:tblHeader/>
          <w:tblCellSpacing w:w="15" w:type="dxa"/>
          <w:jc w:val="center"/>
        </w:trPr>
        <w:tc>
          <w:tcPr>
            <w:tcW w:w="9956" w:type="dxa"/>
            <w:gridSpan w:val="13"/>
            <w:tcBorders>
              <w:bottom w:val="single" w:color="000000" w:sz="8" w:space="0"/>
            </w:tcBorders>
            <w:noWrap w:val="0"/>
            <w:tcMar>
              <w:top w:w="0" w:type="dxa"/>
              <w:left w:w="108" w:type="dxa"/>
              <w:bottom w:w="10" w:type="dxa"/>
              <w:right w:w="108" w:type="dxa"/>
            </w:tcMar>
            <w:vAlign w:val="top"/>
          </w:tcPr>
          <w:p w14:paraId="12FDB3AE">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2024年度</w:t>
            </w:r>
          </w:p>
        </w:tc>
      </w:tr>
      <w:tr w14:paraId="25FF599D">
        <w:tblPrEx>
          <w:tblCellMar>
            <w:top w:w="0" w:type="dxa"/>
            <w:left w:w="108" w:type="dxa"/>
            <w:bottom w:w="0" w:type="dxa"/>
            <w:right w:w="108" w:type="dxa"/>
          </w:tblCellMar>
        </w:tblPrEx>
        <w:trPr>
          <w:cantSplit/>
          <w:tblHeader/>
          <w:tblCellSpacing w:w="15" w:type="dxa"/>
          <w:jc w:val="center"/>
        </w:trPr>
        <w:tc>
          <w:tcPr>
            <w:tcW w:w="1930"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41567C57">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项目名称</w:t>
            </w:r>
          </w:p>
        </w:tc>
        <w:tc>
          <w:tcPr>
            <w:tcW w:w="7996" w:type="dxa"/>
            <w:gridSpan w:val="11"/>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6F28E34">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中共莆田市委党校（莆田市行政学院）新校区建设项目 </w:t>
            </w:r>
          </w:p>
        </w:tc>
      </w:tr>
      <w:tr w14:paraId="4D7630FF">
        <w:tblPrEx>
          <w:tblCellMar>
            <w:top w:w="0" w:type="dxa"/>
            <w:left w:w="108" w:type="dxa"/>
            <w:bottom w:w="0" w:type="dxa"/>
            <w:right w:w="108" w:type="dxa"/>
          </w:tblCellMar>
        </w:tblPrEx>
        <w:trPr>
          <w:cantSplit/>
          <w:tblHeader/>
          <w:tblCellSpacing w:w="15" w:type="dxa"/>
          <w:jc w:val="center"/>
        </w:trPr>
        <w:tc>
          <w:tcPr>
            <w:tcW w:w="1930"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75F10A1A">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主管部门</w:t>
            </w:r>
          </w:p>
        </w:tc>
        <w:tc>
          <w:tcPr>
            <w:tcW w:w="3560" w:type="dxa"/>
            <w:gridSpan w:val="4"/>
            <w:tcBorders>
              <w:bottom w:val="single" w:color="000000" w:sz="8" w:space="0"/>
              <w:right w:val="single" w:color="000000" w:sz="8" w:space="0"/>
            </w:tcBorders>
            <w:noWrap w:val="0"/>
            <w:tcMar>
              <w:top w:w="0" w:type="dxa"/>
              <w:left w:w="108" w:type="dxa"/>
              <w:bottom w:w="10" w:type="dxa"/>
              <w:right w:w="108" w:type="dxa"/>
            </w:tcMar>
            <w:vAlign w:val="center"/>
          </w:tcPr>
          <w:p w14:paraId="052C3C55">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lang w:val="en-US" w:eastAsia="zh-CN"/>
              </w:rPr>
              <w:t>中共莆田市委党校</w:t>
            </w:r>
            <w:r>
              <w:rPr>
                <w:rFonts w:hint="eastAsia" w:ascii="宋体" w:hAnsi="宋体" w:eastAsia="宋体" w:cs="宋体"/>
                <w:b w:val="0"/>
                <w:bCs w:val="0"/>
                <w:i w:val="0"/>
                <w:iCs w:val="0"/>
                <w:smallCaps w:val="0"/>
                <w:color w:val="000000"/>
                <w:kern w:val="0"/>
                <w:sz w:val="21"/>
                <w:szCs w:val="21"/>
              </w:rPr>
              <w:t> </w:t>
            </w:r>
          </w:p>
        </w:tc>
        <w:tc>
          <w:tcPr>
            <w:tcW w:w="105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3E14B9D">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实施单位</w:t>
            </w:r>
          </w:p>
        </w:tc>
        <w:tc>
          <w:tcPr>
            <w:tcW w:w="3320" w:type="dxa"/>
            <w:gridSpan w:val="5"/>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AC8F0E7">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lang w:val="en-US" w:eastAsia="zh-CN"/>
              </w:rPr>
              <w:t>中共莆田市委党校</w:t>
            </w:r>
            <w:r>
              <w:rPr>
                <w:rFonts w:hint="eastAsia" w:ascii="宋体" w:hAnsi="宋体" w:eastAsia="宋体" w:cs="宋体"/>
                <w:b w:val="0"/>
                <w:bCs w:val="0"/>
                <w:i w:val="0"/>
                <w:iCs w:val="0"/>
                <w:smallCaps w:val="0"/>
                <w:color w:val="000000"/>
                <w:kern w:val="0"/>
                <w:sz w:val="21"/>
                <w:szCs w:val="21"/>
              </w:rPr>
              <w:t> </w:t>
            </w:r>
          </w:p>
        </w:tc>
      </w:tr>
      <w:tr w14:paraId="1E825457">
        <w:tblPrEx>
          <w:tblCellMar>
            <w:top w:w="0" w:type="dxa"/>
            <w:left w:w="108" w:type="dxa"/>
            <w:bottom w:w="0" w:type="dxa"/>
            <w:right w:w="108" w:type="dxa"/>
          </w:tblCellMar>
        </w:tblPrEx>
        <w:trPr>
          <w:cantSplit/>
          <w:tblHeader/>
          <w:tblCellSpacing w:w="15" w:type="dxa"/>
          <w:jc w:val="center"/>
        </w:trPr>
        <w:tc>
          <w:tcPr>
            <w:tcW w:w="1930" w:type="dxa"/>
            <w:gridSpan w:val="2"/>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455270A1">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项目资金</w:t>
            </w:r>
            <w:r>
              <w:rPr>
                <w:rFonts w:hint="eastAsia" w:ascii="宋体" w:hAnsi="宋体" w:eastAsia="宋体" w:cs="宋体"/>
                <w:b w:val="0"/>
                <w:bCs w:val="0"/>
                <w:i w:val="0"/>
                <w:iCs w:val="0"/>
                <w:smallCaps w:val="0"/>
                <w:color w:val="000000"/>
                <w:kern w:val="0"/>
                <w:sz w:val="21"/>
                <w:szCs w:val="21"/>
              </w:rPr>
              <w:br w:type="textWrapping"/>
            </w:r>
            <w:r>
              <w:rPr>
                <w:rFonts w:hint="eastAsia" w:ascii="宋体" w:hAnsi="宋体" w:eastAsia="宋体" w:cs="宋体"/>
                <w:b w:val="0"/>
                <w:bCs w:val="0"/>
                <w:i w:val="0"/>
                <w:iCs w:val="0"/>
                <w:smallCaps w:val="0"/>
                <w:color w:val="000000"/>
                <w:kern w:val="0"/>
                <w:sz w:val="21"/>
                <w:szCs w:val="21"/>
              </w:rPr>
              <w:t>（万元）</w:t>
            </w: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EA9E444">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7F8AD05F">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年初预算数</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4BAB6B06">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全年预算数</w:t>
            </w:r>
          </w:p>
        </w:tc>
        <w:tc>
          <w:tcPr>
            <w:tcW w:w="105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9D147EB">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全年执行数</w:t>
            </w:r>
          </w:p>
        </w:tc>
        <w:tc>
          <w:tcPr>
            <w:tcW w:w="773"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02C191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分值</w:t>
            </w:r>
          </w:p>
        </w:tc>
        <w:tc>
          <w:tcPr>
            <w:tcW w:w="1785"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53BDCC22">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执行率</w:t>
            </w:r>
          </w:p>
        </w:tc>
        <w:tc>
          <w:tcPr>
            <w:tcW w:w="702"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6B0B19E">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得分</w:t>
            </w:r>
          </w:p>
        </w:tc>
      </w:tr>
      <w:tr w14:paraId="1E55A812">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677D8FC1">
            <w:pPr>
              <w:rPr>
                <w:rFonts w:hint="eastAsia" w:ascii="宋体" w:hAnsi="宋体" w:eastAsia="宋体" w:cs="宋体"/>
                <w:b w:val="0"/>
                <w:bCs w:val="0"/>
                <w:i w:val="0"/>
                <w:iCs w:val="0"/>
                <w:smallCaps w:val="0"/>
                <w:color w:val="000000"/>
                <w:kern w:val="0"/>
                <w:sz w:val="21"/>
                <w:szCs w:val="21"/>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97ADFC6">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年度资金总额</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1A914E3A">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5000</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BDF244E">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1600</w:t>
            </w:r>
          </w:p>
        </w:tc>
        <w:tc>
          <w:tcPr>
            <w:tcW w:w="105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3D53372">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1600</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6935ACC">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10</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524C570">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100</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70BD5CC8">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10</w:t>
            </w:r>
          </w:p>
        </w:tc>
      </w:tr>
      <w:tr w14:paraId="475D3BE9">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1ED07D04">
            <w:pPr>
              <w:rPr>
                <w:rFonts w:hint="eastAsia" w:ascii="宋体" w:hAnsi="宋体" w:eastAsia="宋体" w:cs="宋体"/>
                <w:b w:val="0"/>
                <w:bCs w:val="0"/>
                <w:i w:val="0"/>
                <w:iCs w:val="0"/>
                <w:smallCaps w:val="0"/>
                <w:color w:val="000000"/>
                <w:kern w:val="0"/>
                <w:sz w:val="21"/>
                <w:szCs w:val="21"/>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F3F63ED">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其中：当年财政拨款</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734AF0A7">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5000</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79F98B6">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1600</w:t>
            </w:r>
          </w:p>
        </w:tc>
        <w:tc>
          <w:tcPr>
            <w:tcW w:w="105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071A7BA">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1600</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5BE2A46">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B531A1C">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100</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7DA3D6C9">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w:t>
            </w:r>
          </w:p>
        </w:tc>
      </w:tr>
      <w:tr w14:paraId="025BDEB4">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2DD31765">
            <w:pPr>
              <w:rPr>
                <w:rFonts w:hint="eastAsia" w:ascii="宋体" w:hAnsi="宋体" w:eastAsia="宋体" w:cs="宋体"/>
                <w:b w:val="0"/>
                <w:bCs w:val="0"/>
                <w:i w:val="0"/>
                <w:iCs w:val="0"/>
                <w:smallCaps w:val="0"/>
                <w:color w:val="000000"/>
                <w:kern w:val="0"/>
                <w:sz w:val="21"/>
                <w:szCs w:val="21"/>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84206C7">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其他资金</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06A56E3F">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0</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5F31477">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0</w:t>
            </w:r>
          </w:p>
        </w:tc>
        <w:tc>
          <w:tcPr>
            <w:tcW w:w="105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731AD6A">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0</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41F1868">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58EEDB2">
            <w:pPr>
              <w:pStyle w:val="28"/>
              <w:widowControl/>
              <w:jc w:val="center"/>
              <w:rPr>
                <w:rFonts w:hint="eastAsia" w:ascii="宋体" w:hAnsi="宋体" w:eastAsia="宋体" w:cs="宋体"/>
                <w:b w:val="0"/>
                <w:bCs w:val="0"/>
                <w:i w:val="0"/>
                <w:iCs w:val="0"/>
                <w:smallCaps w:val="0"/>
                <w:color w:val="000000"/>
                <w:kern w:val="0"/>
                <w:sz w:val="21"/>
                <w:szCs w:val="21"/>
                <w:lang w:val="en-US" w:eastAsia="zh-CN"/>
              </w:rPr>
            </w:pPr>
            <w:r>
              <w:rPr>
                <w:rFonts w:hint="eastAsia" w:ascii="宋体" w:hAnsi="宋体" w:eastAsia="宋体" w:cs="宋体"/>
                <w:b w:val="0"/>
                <w:bCs w:val="0"/>
                <w:i w:val="0"/>
                <w:iCs w:val="0"/>
                <w:smallCaps w:val="0"/>
                <w:color w:val="000000"/>
                <w:kern w:val="0"/>
                <w:sz w:val="21"/>
                <w:szCs w:val="21"/>
                <w:lang w:val="en-US" w:eastAsia="zh-CN"/>
              </w:rPr>
              <w:t>0</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1C6707BC">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w:t>
            </w:r>
          </w:p>
        </w:tc>
      </w:tr>
      <w:tr w14:paraId="1F101C96">
        <w:tblPrEx>
          <w:tblCellMar>
            <w:top w:w="0" w:type="dxa"/>
            <w:left w:w="108" w:type="dxa"/>
            <w:bottom w:w="0" w:type="dxa"/>
            <w:right w:w="108" w:type="dxa"/>
          </w:tblCellMar>
        </w:tblPrEx>
        <w:trPr>
          <w:cantSplit/>
          <w:tblHeader/>
          <w:tblCellSpacing w:w="15" w:type="dxa"/>
          <w:jc w:val="center"/>
        </w:trPr>
        <w:tc>
          <w:tcPr>
            <w:tcW w:w="1115"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502B94A1">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年度总体目标</w:t>
            </w:r>
          </w:p>
        </w:tc>
        <w:tc>
          <w:tcPr>
            <w:tcW w:w="4375" w:type="dxa"/>
            <w:gridSpan w:val="5"/>
            <w:tcBorders>
              <w:bottom w:val="single" w:color="000000" w:sz="8" w:space="0"/>
              <w:right w:val="single" w:color="000000" w:sz="8" w:space="0"/>
            </w:tcBorders>
            <w:noWrap w:val="0"/>
            <w:tcMar>
              <w:top w:w="0" w:type="dxa"/>
              <w:left w:w="108" w:type="dxa"/>
              <w:bottom w:w="10" w:type="dxa"/>
              <w:right w:w="108" w:type="dxa"/>
            </w:tcMar>
            <w:vAlign w:val="center"/>
          </w:tcPr>
          <w:p w14:paraId="2B8C421A">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预期目标</w:t>
            </w:r>
          </w:p>
        </w:tc>
        <w:tc>
          <w:tcPr>
            <w:tcW w:w="4406" w:type="dxa"/>
            <w:gridSpan w:val="7"/>
            <w:tcBorders>
              <w:bottom w:val="single" w:color="000000" w:sz="8" w:space="0"/>
              <w:right w:val="single" w:color="000000" w:sz="8" w:space="0"/>
            </w:tcBorders>
            <w:noWrap w:val="0"/>
            <w:tcMar>
              <w:top w:w="0" w:type="dxa"/>
              <w:left w:w="108" w:type="dxa"/>
              <w:bottom w:w="10" w:type="dxa"/>
              <w:right w:w="108" w:type="dxa"/>
            </w:tcMar>
            <w:vAlign w:val="center"/>
          </w:tcPr>
          <w:p w14:paraId="09AE2946">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实际完成情况</w:t>
            </w:r>
          </w:p>
        </w:tc>
      </w:tr>
      <w:tr w14:paraId="7346634D">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1C1B83EB">
            <w:pPr>
              <w:rPr>
                <w:rFonts w:hint="eastAsia" w:ascii="宋体" w:hAnsi="宋体" w:eastAsia="宋体" w:cs="宋体"/>
                <w:b w:val="0"/>
                <w:bCs w:val="0"/>
                <w:i w:val="0"/>
                <w:iCs w:val="0"/>
                <w:smallCaps w:val="0"/>
                <w:color w:val="000000"/>
                <w:kern w:val="0"/>
                <w:sz w:val="21"/>
                <w:szCs w:val="21"/>
              </w:rPr>
            </w:pPr>
          </w:p>
        </w:tc>
        <w:tc>
          <w:tcPr>
            <w:tcW w:w="4375" w:type="dxa"/>
            <w:gridSpan w:val="5"/>
            <w:tcBorders>
              <w:bottom w:val="single" w:color="000000" w:sz="8" w:space="0"/>
              <w:right w:val="single" w:color="000000" w:sz="8" w:space="0"/>
            </w:tcBorders>
            <w:noWrap w:val="0"/>
            <w:tcMar>
              <w:top w:w="0" w:type="dxa"/>
              <w:left w:w="108" w:type="dxa"/>
              <w:bottom w:w="10" w:type="dxa"/>
              <w:right w:w="108" w:type="dxa"/>
            </w:tcMar>
            <w:vAlign w:val="center"/>
          </w:tcPr>
          <w:p w14:paraId="39B91E8A">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项目规划总用地面积173577m2，拟建总建筑面积88200㎡，其中地上建筑面积为82700㎡，地下室5500㎡。项目总投资73223.49万元，其中工程费用50500.61万元，工程建设其他费用17298.92万元（其中征地费用2761.45万元），工程建设预备费用5423.96万元。2024年项目计划总投资25000万元，预计完成新校区竣工验收。</w:t>
            </w:r>
          </w:p>
        </w:tc>
        <w:tc>
          <w:tcPr>
            <w:tcW w:w="4406" w:type="dxa"/>
            <w:gridSpan w:val="7"/>
            <w:tcBorders>
              <w:bottom w:val="single" w:color="000000" w:sz="8" w:space="0"/>
              <w:right w:val="single" w:color="000000" w:sz="8" w:space="0"/>
            </w:tcBorders>
            <w:noWrap w:val="0"/>
            <w:tcMar>
              <w:top w:w="0" w:type="dxa"/>
              <w:left w:w="108" w:type="dxa"/>
              <w:bottom w:w="10" w:type="dxa"/>
              <w:right w:w="108" w:type="dxa"/>
            </w:tcMar>
            <w:vAlign w:val="center"/>
          </w:tcPr>
          <w:p w14:paraId="08470FC6">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2024年度，财政下达资金1600万元，截止2024年12月31日，项目已累计完成工程量16552万元，项目所有楼栋主体结构已全部封顶并完成中间验收，砌体及二次结构已全部完成，公共部分室内抹灰完成，屋面工程完成80%。目前正在进行外墙装饰工程及机电安装工程施工，学员宿舍、职工宿舍、食堂等楼栋已落架。 </w:t>
            </w:r>
          </w:p>
        </w:tc>
      </w:tr>
      <w:tr w14:paraId="533B1D7E">
        <w:tblPrEx>
          <w:tblCellMar>
            <w:top w:w="0" w:type="dxa"/>
            <w:left w:w="108" w:type="dxa"/>
            <w:bottom w:w="0" w:type="dxa"/>
            <w:right w:w="108" w:type="dxa"/>
          </w:tblCellMar>
        </w:tblPrEx>
        <w:trPr>
          <w:cantSplit/>
          <w:tblHeader/>
          <w:tblCellSpacing w:w="15" w:type="dxa"/>
          <w:jc w:val="center"/>
        </w:trPr>
        <w:tc>
          <w:tcPr>
            <w:tcW w:w="1115"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555D8505">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绩</w:t>
            </w:r>
            <w:r>
              <w:rPr>
                <w:rFonts w:hint="eastAsia" w:ascii="宋体" w:hAnsi="宋体" w:eastAsia="宋体" w:cs="宋体"/>
                <w:b w:val="0"/>
                <w:bCs w:val="0"/>
                <w:i w:val="0"/>
                <w:iCs w:val="0"/>
                <w:smallCaps w:val="0"/>
                <w:color w:val="000000"/>
                <w:kern w:val="0"/>
                <w:sz w:val="21"/>
                <w:szCs w:val="21"/>
              </w:rPr>
              <w:br w:type="textWrapping"/>
            </w:r>
            <w:r>
              <w:rPr>
                <w:rFonts w:hint="eastAsia" w:ascii="宋体" w:hAnsi="宋体" w:eastAsia="宋体" w:cs="宋体"/>
                <w:b w:val="0"/>
                <w:bCs w:val="0"/>
                <w:i w:val="0"/>
                <w:iCs w:val="0"/>
                <w:smallCaps w:val="0"/>
                <w:color w:val="000000"/>
                <w:kern w:val="0"/>
                <w:sz w:val="21"/>
                <w:szCs w:val="21"/>
              </w:rPr>
              <w:t>效</w:t>
            </w:r>
            <w:r>
              <w:rPr>
                <w:rFonts w:hint="eastAsia" w:ascii="宋体" w:hAnsi="宋体" w:eastAsia="宋体" w:cs="宋体"/>
                <w:b w:val="0"/>
                <w:bCs w:val="0"/>
                <w:i w:val="0"/>
                <w:iCs w:val="0"/>
                <w:smallCaps w:val="0"/>
                <w:color w:val="000000"/>
                <w:kern w:val="0"/>
                <w:sz w:val="21"/>
                <w:szCs w:val="21"/>
              </w:rPr>
              <w:br w:type="textWrapping"/>
            </w:r>
            <w:r>
              <w:rPr>
                <w:rFonts w:hint="eastAsia" w:ascii="宋体" w:hAnsi="宋体" w:eastAsia="宋体" w:cs="宋体"/>
                <w:b w:val="0"/>
                <w:bCs w:val="0"/>
                <w:i w:val="0"/>
                <w:iCs w:val="0"/>
                <w:smallCaps w:val="0"/>
                <w:color w:val="000000"/>
                <w:kern w:val="0"/>
                <w:sz w:val="21"/>
                <w:szCs w:val="21"/>
              </w:rPr>
              <w:t>指</w:t>
            </w:r>
            <w:r>
              <w:rPr>
                <w:rFonts w:hint="eastAsia" w:ascii="宋体" w:hAnsi="宋体" w:eastAsia="宋体" w:cs="宋体"/>
                <w:b w:val="0"/>
                <w:bCs w:val="0"/>
                <w:i w:val="0"/>
                <w:iCs w:val="0"/>
                <w:smallCaps w:val="0"/>
                <w:color w:val="000000"/>
                <w:kern w:val="0"/>
                <w:sz w:val="21"/>
                <w:szCs w:val="21"/>
              </w:rPr>
              <w:br w:type="textWrapping"/>
            </w:r>
            <w:r>
              <w:rPr>
                <w:rFonts w:hint="eastAsia" w:ascii="宋体" w:hAnsi="宋体" w:eastAsia="宋体" w:cs="宋体"/>
                <w:b w:val="0"/>
                <w:bCs w:val="0"/>
                <w:i w:val="0"/>
                <w:iCs w:val="0"/>
                <w:smallCaps w:val="0"/>
                <w:color w:val="000000"/>
                <w:kern w:val="0"/>
                <w:sz w:val="21"/>
                <w:szCs w:val="21"/>
              </w:rPr>
              <w:t>标</w:t>
            </w:r>
          </w:p>
        </w:tc>
        <w:tc>
          <w:tcPr>
            <w:tcW w:w="785" w:type="dxa"/>
            <w:tcBorders>
              <w:bottom w:val="single" w:color="000000" w:sz="8" w:space="0"/>
              <w:right w:val="single" w:color="000000" w:sz="8" w:space="0"/>
            </w:tcBorders>
            <w:noWrap w:val="0"/>
            <w:tcMar>
              <w:top w:w="0" w:type="dxa"/>
              <w:left w:w="108" w:type="dxa"/>
              <w:bottom w:w="10" w:type="dxa"/>
              <w:right w:w="108" w:type="dxa"/>
            </w:tcMar>
            <w:vAlign w:val="center"/>
          </w:tcPr>
          <w:p w14:paraId="33285974">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一级指标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4A8D2C11">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二级指标</w:t>
            </w:r>
          </w:p>
        </w:tc>
        <w:tc>
          <w:tcPr>
            <w:tcW w:w="95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592C5C0B">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三级指标</w:t>
            </w:r>
          </w:p>
        </w:tc>
        <w:tc>
          <w:tcPr>
            <w:tcW w:w="947"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D163891">
            <w:pPr>
              <w:pStyle w:val="28"/>
              <w:widowControl/>
              <w:spacing w:after="240"/>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年度</w:t>
            </w:r>
          </w:p>
          <w:p w14:paraId="05E336DB">
            <w:pPr>
              <w:pStyle w:val="28"/>
              <w:widowControl/>
              <w:spacing w:before="240"/>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指标值</w:t>
            </w:r>
          </w:p>
        </w:tc>
        <w:tc>
          <w:tcPr>
            <w:tcW w:w="796"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4F5A719">
            <w:pPr>
              <w:pStyle w:val="28"/>
              <w:widowControl/>
              <w:spacing w:after="240"/>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实际</w:t>
            </w:r>
          </w:p>
          <w:p w14:paraId="5242AFC8">
            <w:pPr>
              <w:pStyle w:val="28"/>
              <w:widowControl/>
              <w:spacing w:before="240"/>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完成值</w:t>
            </w:r>
          </w:p>
        </w:tc>
        <w:tc>
          <w:tcPr>
            <w:tcW w:w="69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908480A">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分值</w:t>
            </w:r>
          </w:p>
        </w:tc>
        <w:tc>
          <w:tcPr>
            <w:tcW w:w="92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6C7755A8">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得分</w:t>
            </w:r>
          </w:p>
        </w:tc>
        <w:tc>
          <w:tcPr>
            <w:tcW w:w="189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07F9823">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偏差原因分析及改进措施</w:t>
            </w:r>
          </w:p>
        </w:tc>
      </w:tr>
      <w:tr w14:paraId="6A106E60">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3E8E390">
            <w:pPr>
              <w:rPr>
                <w:rFonts w:hint="eastAsia" w:ascii="宋体" w:hAnsi="宋体" w:eastAsia="宋体" w:cs="宋体"/>
                <w:b w:val="0"/>
                <w:bCs w:val="0"/>
                <w:i w:val="0"/>
                <w:iCs w:val="0"/>
                <w:smallCaps w:val="0"/>
                <w:color w:val="000000"/>
                <w:kern w:val="0"/>
                <w:sz w:val="21"/>
                <w:szCs w:val="21"/>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3E4F6A3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成本指标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64B5397D">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经济成本指标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D3D68B5">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工程概算执行率</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47C3F448">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≤50%</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3C2C68A3">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50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12B5627">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4EC85F3">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A70CE1D">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r>
      <w:tr w14:paraId="2872C924">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FC85F45">
            <w:pPr>
              <w:rPr>
                <w:rFonts w:hint="eastAsia" w:ascii="宋体" w:hAnsi="宋体" w:eastAsia="宋体" w:cs="宋体"/>
                <w:b w:val="0"/>
                <w:bCs w:val="0"/>
                <w:i w:val="0"/>
                <w:iCs w:val="0"/>
                <w:smallCaps w:val="0"/>
                <w:color w:val="000000"/>
                <w:kern w:val="0"/>
                <w:sz w:val="21"/>
                <w:szCs w:val="21"/>
              </w:rPr>
            </w:pPr>
          </w:p>
        </w:tc>
        <w:tc>
          <w:tcPr>
            <w:vMerge w:val="continue"/>
            <w:tcBorders>
              <w:bottom w:val="single" w:color="000000" w:sz="8" w:space="0"/>
              <w:right w:val="single" w:color="000000" w:sz="8" w:space="0"/>
            </w:tcBorders>
            <w:tcMar>
              <w:left w:w="108" w:type="dxa"/>
              <w:right w:w="108" w:type="dxa"/>
            </w:tcMar>
            <w:vAlign w:val="center"/>
          </w:tcPr>
          <w:p w14:paraId="6460ECC1">
            <w:pPr>
              <w:rPr>
                <w:rFonts w:hint="eastAsia" w:ascii="宋体" w:hAnsi="宋体" w:eastAsia="宋体" w:cs="宋体"/>
                <w:b w:val="0"/>
                <w:bCs w:val="0"/>
                <w:i w:val="0"/>
                <w:iCs w:val="0"/>
                <w:smallCaps w:val="0"/>
                <w:color w:val="000000"/>
                <w:kern w:val="0"/>
                <w:sz w:val="21"/>
                <w:szCs w:val="21"/>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66ABDBFF">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社会成本指标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871C5C9">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13CF3F3E">
            <w:pPr>
              <w:pStyle w:val="28"/>
              <w:widowControl/>
              <w:jc w:val="center"/>
              <w:rPr>
                <w:rFonts w:hint="eastAsia" w:ascii="宋体" w:hAnsi="宋体" w:eastAsia="宋体" w:cs="宋体"/>
                <w:b w:val="0"/>
                <w:bCs w:val="0"/>
                <w:i w:val="0"/>
                <w:iCs w:val="0"/>
                <w:smallCaps w:val="0"/>
                <w:color w:val="000000"/>
                <w:kern w:val="0"/>
                <w:sz w:val="21"/>
                <w:szCs w:val="21"/>
              </w:rPr>
            </w:pP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2D7AE620">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A6161B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E4AE37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52BB05A">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r>
      <w:tr w14:paraId="01E1F4EA">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9B61533">
            <w:pPr>
              <w:rPr>
                <w:rFonts w:hint="eastAsia" w:ascii="宋体" w:hAnsi="宋体" w:eastAsia="宋体" w:cs="宋体"/>
                <w:b w:val="0"/>
                <w:bCs w:val="0"/>
                <w:i w:val="0"/>
                <w:iCs w:val="0"/>
                <w:smallCaps w:val="0"/>
                <w:color w:val="000000"/>
                <w:kern w:val="0"/>
                <w:sz w:val="21"/>
                <w:szCs w:val="21"/>
              </w:rPr>
            </w:pPr>
          </w:p>
        </w:tc>
        <w:tc>
          <w:tcPr>
            <w:vMerge w:val="continue"/>
            <w:tcBorders>
              <w:bottom w:val="single" w:color="000000" w:sz="8" w:space="0"/>
              <w:right w:val="single" w:color="000000" w:sz="8" w:space="0"/>
            </w:tcBorders>
            <w:tcMar>
              <w:left w:w="108" w:type="dxa"/>
              <w:right w:w="108" w:type="dxa"/>
            </w:tcMar>
            <w:vAlign w:val="center"/>
          </w:tcPr>
          <w:p w14:paraId="25F1B34D">
            <w:pPr>
              <w:rPr>
                <w:rFonts w:hint="eastAsia" w:ascii="宋体" w:hAnsi="宋体" w:eastAsia="宋体" w:cs="宋体"/>
                <w:b w:val="0"/>
                <w:bCs w:val="0"/>
                <w:i w:val="0"/>
                <w:iCs w:val="0"/>
                <w:smallCaps w:val="0"/>
                <w:color w:val="000000"/>
                <w:kern w:val="0"/>
                <w:sz w:val="21"/>
                <w:szCs w:val="21"/>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6C812655">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生态环境成本指标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A4F2908">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0003389">
            <w:pPr>
              <w:pStyle w:val="28"/>
              <w:widowControl/>
              <w:jc w:val="center"/>
              <w:rPr>
                <w:rFonts w:hint="eastAsia" w:ascii="宋体" w:hAnsi="宋体" w:eastAsia="宋体" w:cs="宋体"/>
                <w:b w:val="0"/>
                <w:bCs w:val="0"/>
                <w:i w:val="0"/>
                <w:iCs w:val="0"/>
                <w:smallCaps w:val="0"/>
                <w:color w:val="000000"/>
                <w:kern w:val="0"/>
                <w:sz w:val="21"/>
                <w:szCs w:val="21"/>
              </w:rPr>
            </w:pP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2FF24ECA">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C3E4BE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85A0B42">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5678BE6">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r>
      <w:tr w14:paraId="03EDC0CD">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1A0A50D5">
            <w:pPr>
              <w:rPr>
                <w:rFonts w:hint="eastAsia" w:ascii="宋体" w:hAnsi="宋体" w:eastAsia="宋体" w:cs="宋体"/>
                <w:b w:val="0"/>
                <w:bCs w:val="0"/>
                <w:i w:val="0"/>
                <w:iCs w:val="0"/>
                <w:smallCaps w:val="0"/>
                <w:color w:val="000000"/>
                <w:kern w:val="0"/>
                <w:sz w:val="21"/>
                <w:szCs w:val="21"/>
              </w:rPr>
            </w:pPr>
          </w:p>
        </w:tc>
        <w:tc>
          <w:tcPr>
            <w:tcW w:w="785" w:type="dxa"/>
            <w:vMerge w:val="restart"/>
            <w:tcBorders>
              <w:right w:val="single" w:color="000000" w:sz="8" w:space="0"/>
            </w:tcBorders>
            <w:noWrap w:val="0"/>
            <w:tcMar>
              <w:top w:w="0" w:type="dxa"/>
              <w:left w:w="108" w:type="dxa"/>
              <w:bottom w:w="10" w:type="dxa"/>
              <w:right w:w="108" w:type="dxa"/>
            </w:tcMar>
            <w:vAlign w:val="center"/>
          </w:tcPr>
          <w:p w14:paraId="5C039342">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产出指标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379B144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数量指标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74A0EB6">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新校区建筑面积</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BD481CC">
            <w:pPr>
              <w:pStyle w:val="28"/>
              <w:widowControl/>
              <w:tabs>
                <w:tab w:val="left" w:pos="347"/>
              </w:tabs>
              <w:jc w:val="left"/>
              <w:rPr>
                <w:rFonts w:hint="eastAsia" w:ascii="宋体" w:hAnsi="宋体" w:eastAsia="宋体" w:cs="宋体"/>
                <w:b w:val="0"/>
                <w:bCs w:val="0"/>
                <w:i w:val="0"/>
                <w:iCs w:val="0"/>
                <w:smallCaps w:val="0"/>
                <w:color w:val="000000"/>
                <w:kern w:val="0"/>
                <w:sz w:val="21"/>
                <w:szCs w:val="21"/>
                <w:lang w:eastAsia="zh-CN"/>
              </w:rPr>
            </w:pPr>
            <w:r>
              <w:rPr>
                <w:rFonts w:hint="eastAsia" w:ascii="宋体" w:hAnsi="宋体" w:cs="宋体"/>
                <w:b w:val="0"/>
                <w:bCs w:val="0"/>
                <w:i w:val="0"/>
                <w:iCs w:val="0"/>
                <w:smallCaps w:val="0"/>
                <w:color w:val="000000"/>
                <w:kern w:val="0"/>
                <w:sz w:val="21"/>
                <w:szCs w:val="21"/>
                <w:lang w:eastAsia="zh-CN"/>
              </w:rPr>
              <w:tab/>
            </w:r>
            <w:r>
              <w:rPr>
                <w:rFonts w:hint="eastAsia" w:ascii="宋体" w:hAnsi="宋体" w:cs="宋体"/>
                <w:b w:val="0"/>
                <w:bCs w:val="0"/>
                <w:i w:val="0"/>
                <w:iCs w:val="0"/>
                <w:smallCaps w:val="0"/>
                <w:color w:val="000000"/>
                <w:kern w:val="0"/>
                <w:sz w:val="21"/>
                <w:szCs w:val="21"/>
                <w:lang w:eastAsia="zh-CN"/>
              </w:rPr>
              <w:t>≥70000平方米</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38A3BA01">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70261</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B856AAD">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78101E8">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E2A9098">
            <w:pPr>
              <w:pStyle w:val="28"/>
              <w:widowControl/>
              <w:jc w:val="center"/>
              <w:rPr>
                <w:rFonts w:hint="eastAsia" w:ascii="宋体" w:hAnsi="宋体" w:eastAsia="宋体" w:cs="宋体"/>
                <w:b w:val="0"/>
                <w:bCs w:val="0"/>
                <w:i w:val="0"/>
                <w:iCs w:val="0"/>
                <w:smallCaps w:val="0"/>
                <w:color w:val="000000"/>
                <w:kern w:val="0"/>
                <w:sz w:val="21"/>
                <w:szCs w:val="21"/>
              </w:rPr>
            </w:pPr>
          </w:p>
        </w:tc>
      </w:tr>
      <w:tr w14:paraId="73E61C2D">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539567C">
            <w:pPr>
              <w:rPr>
                <w:rFonts w:hint="eastAsia" w:ascii="宋体" w:hAnsi="宋体" w:eastAsia="宋体" w:cs="宋体"/>
                <w:b w:val="0"/>
                <w:bCs w:val="0"/>
                <w:i w:val="0"/>
                <w:iCs w:val="0"/>
                <w:smallCaps w:val="0"/>
                <w:color w:val="000000"/>
                <w:kern w:val="0"/>
                <w:sz w:val="21"/>
                <w:szCs w:val="21"/>
              </w:rPr>
            </w:pPr>
          </w:p>
        </w:tc>
        <w:tc>
          <w:tcPr>
            <w:tcW w:w="785" w:type="dxa"/>
            <w:vMerge w:val="continue"/>
            <w:tcBorders>
              <w:right w:val="single" w:color="000000" w:sz="8" w:space="0"/>
            </w:tcBorders>
            <w:noWrap w:val="0"/>
            <w:tcMar>
              <w:top w:w="0" w:type="dxa"/>
              <w:left w:w="108" w:type="dxa"/>
              <w:bottom w:w="10" w:type="dxa"/>
              <w:right w:w="108" w:type="dxa"/>
            </w:tcMar>
            <w:vAlign w:val="center"/>
          </w:tcPr>
          <w:p w14:paraId="3E5D2A4B">
            <w:pPr>
              <w:pStyle w:val="28"/>
              <w:widowControl/>
              <w:jc w:val="center"/>
              <w:rPr>
                <w:rFonts w:hint="eastAsia" w:ascii="宋体" w:hAnsi="宋体" w:eastAsia="宋体" w:cs="宋体"/>
                <w:b w:val="0"/>
                <w:bCs w:val="0"/>
                <w:i w:val="0"/>
                <w:iCs w:val="0"/>
                <w:smallCaps w:val="0"/>
                <w:color w:val="000000"/>
                <w:kern w:val="0"/>
                <w:sz w:val="21"/>
                <w:szCs w:val="21"/>
              </w:rPr>
            </w:pPr>
          </w:p>
        </w:tc>
        <w:tc>
          <w:tcPr>
            <w:tcW w:w="1596" w:type="dxa"/>
            <w:vMerge w:val="restart"/>
            <w:tcBorders>
              <w:right w:val="single" w:color="000000" w:sz="8" w:space="0"/>
            </w:tcBorders>
            <w:noWrap w:val="0"/>
            <w:tcMar>
              <w:top w:w="0" w:type="dxa"/>
              <w:left w:w="108" w:type="dxa"/>
              <w:bottom w:w="10" w:type="dxa"/>
              <w:right w:w="108" w:type="dxa"/>
            </w:tcMar>
            <w:vAlign w:val="center"/>
          </w:tcPr>
          <w:p w14:paraId="7857838F">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质量指标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42F113D">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施工质量验收达标率</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CACBED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w:t>
            </w:r>
            <w:r>
              <w:rPr>
                <w:rFonts w:hint="eastAsia" w:ascii="宋体" w:hAnsi="宋体" w:cs="宋体"/>
                <w:b w:val="0"/>
                <w:bCs w:val="0"/>
                <w:i w:val="0"/>
                <w:iCs w:val="0"/>
                <w:smallCaps w:val="0"/>
                <w:color w:val="000000"/>
                <w:kern w:val="0"/>
                <w:sz w:val="21"/>
                <w:szCs w:val="21"/>
                <w:lang w:val="en-US" w:eastAsia="zh-CN"/>
              </w:rPr>
              <w:t>10</w:t>
            </w:r>
            <w:r>
              <w:rPr>
                <w:rFonts w:hint="eastAsia" w:ascii="宋体" w:hAnsi="宋体" w:eastAsia="宋体" w:cs="宋体"/>
                <w:b w:val="0"/>
                <w:bCs w:val="0"/>
                <w:i w:val="0"/>
                <w:iCs w:val="0"/>
                <w:smallCaps w:val="0"/>
                <w:color w:val="000000"/>
                <w:kern w:val="0"/>
                <w:sz w:val="21"/>
                <w:szCs w:val="21"/>
              </w:rPr>
              <w:t>0%</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0E33AEDD">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C97EB39">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9927ED9">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4FF49B8">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r>
      <w:tr w14:paraId="2FA19D4F">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1A33E58">
            <w:pPr>
              <w:rPr>
                <w:rFonts w:hint="eastAsia" w:ascii="宋体" w:hAnsi="宋体" w:eastAsia="宋体" w:cs="宋体"/>
                <w:b w:val="0"/>
                <w:bCs w:val="0"/>
                <w:i w:val="0"/>
                <w:iCs w:val="0"/>
                <w:smallCaps w:val="0"/>
                <w:color w:val="000000"/>
                <w:kern w:val="0"/>
                <w:sz w:val="21"/>
                <w:szCs w:val="21"/>
              </w:rPr>
            </w:pPr>
          </w:p>
        </w:tc>
        <w:tc>
          <w:tcPr>
            <w:tcW w:w="785" w:type="dxa"/>
            <w:vMerge w:val="continue"/>
            <w:tcBorders>
              <w:right w:val="single" w:color="000000" w:sz="8" w:space="0"/>
            </w:tcBorders>
            <w:tcMar>
              <w:left w:w="108" w:type="dxa"/>
              <w:right w:w="108" w:type="dxa"/>
            </w:tcMar>
            <w:vAlign w:val="center"/>
          </w:tcPr>
          <w:p w14:paraId="5FF10466">
            <w:pPr>
              <w:rPr>
                <w:rFonts w:hint="eastAsia" w:ascii="宋体" w:hAnsi="宋体" w:eastAsia="宋体" w:cs="宋体"/>
                <w:b w:val="0"/>
                <w:bCs w:val="0"/>
                <w:i w:val="0"/>
                <w:iCs w:val="0"/>
                <w:smallCaps w:val="0"/>
                <w:color w:val="000000"/>
                <w:kern w:val="0"/>
                <w:sz w:val="21"/>
                <w:szCs w:val="21"/>
              </w:rPr>
            </w:pPr>
          </w:p>
        </w:tc>
        <w:tc>
          <w:tcPr>
            <w:tcW w:w="1596" w:type="dxa"/>
            <w:vMerge w:val="continue"/>
            <w:tcBorders>
              <w:bottom w:val="single" w:color="000000" w:sz="8" w:space="0"/>
              <w:right w:val="single" w:color="000000" w:sz="8" w:space="0"/>
            </w:tcBorders>
            <w:noWrap w:val="0"/>
            <w:tcMar>
              <w:top w:w="0" w:type="dxa"/>
              <w:left w:w="108" w:type="dxa"/>
              <w:bottom w:w="10" w:type="dxa"/>
              <w:right w:w="108" w:type="dxa"/>
            </w:tcMar>
            <w:vAlign w:val="center"/>
          </w:tcPr>
          <w:p w14:paraId="6BA6ACF3">
            <w:pPr>
              <w:pStyle w:val="28"/>
              <w:widowControl/>
              <w:jc w:val="center"/>
              <w:rPr>
                <w:rFonts w:hint="eastAsia" w:ascii="宋体" w:hAnsi="宋体" w:eastAsia="宋体" w:cs="宋体"/>
                <w:b w:val="0"/>
                <w:bCs w:val="0"/>
                <w:i w:val="0"/>
                <w:iCs w:val="0"/>
                <w:smallCaps w:val="0"/>
                <w:color w:val="000000"/>
                <w:kern w:val="0"/>
                <w:sz w:val="21"/>
                <w:szCs w:val="21"/>
              </w:rPr>
            </w:pP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4469D7A">
            <w:pPr>
              <w:pStyle w:val="28"/>
              <w:widowControl/>
              <w:ind w:firstLine="210" w:firstLineChars="100"/>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竣工验收合格率</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2E4C001">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w:t>
            </w:r>
            <w:r>
              <w:rPr>
                <w:rFonts w:hint="eastAsia" w:ascii="宋体" w:hAnsi="宋体" w:cs="宋体"/>
                <w:b w:val="0"/>
                <w:bCs w:val="0"/>
                <w:i w:val="0"/>
                <w:iCs w:val="0"/>
                <w:smallCaps w:val="0"/>
                <w:color w:val="000000"/>
                <w:kern w:val="0"/>
                <w:sz w:val="21"/>
                <w:szCs w:val="21"/>
                <w:lang w:val="en-US" w:eastAsia="zh-CN"/>
              </w:rPr>
              <w:t>10</w:t>
            </w:r>
            <w:r>
              <w:rPr>
                <w:rFonts w:hint="eastAsia" w:ascii="宋体" w:hAnsi="宋体" w:eastAsia="宋体" w:cs="宋体"/>
                <w:b w:val="0"/>
                <w:bCs w:val="0"/>
                <w:i w:val="0"/>
                <w:iCs w:val="0"/>
                <w:smallCaps w:val="0"/>
                <w:color w:val="000000"/>
                <w:kern w:val="0"/>
                <w:sz w:val="21"/>
                <w:szCs w:val="21"/>
              </w:rPr>
              <w:t>0%</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35A2827F">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AD96BE9">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479738C">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6F02CE0">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r>
      <w:tr w14:paraId="45438532">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1ADF69A3">
            <w:pPr>
              <w:rPr>
                <w:rFonts w:hint="eastAsia" w:ascii="宋体" w:hAnsi="宋体" w:eastAsia="宋体" w:cs="宋体"/>
                <w:b w:val="0"/>
                <w:bCs w:val="0"/>
                <w:i w:val="0"/>
                <w:iCs w:val="0"/>
                <w:smallCaps w:val="0"/>
                <w:color w:val="000000"/>
                <w:kern w:val="0"/>
                <w:sz w:val="21"/>
                <w:szCs w:val="21"/>
              </w:rPr>
            </w:pPr>
          </w:p>
        </w:tc>
        <w:tc>
          <w:tcPr>
            <w:tcW w:w="785" w:type="dxa"/>
            <w:vMerge w:val="continue"/>
            <w:tcBorders>
              <w:bottom w:val="single" w:color="000000" w:sz="8" w:space="0"/>
              <w:right w:val="single" w:color="000000" w:sz="8" w:space="0"/>
            </w:tcBorders>
            <w:tcMar>
              <w:left w:w="108" w:type="dxa"/>
              <w:right w:w="108" w:type="dxa"/>
            </w:tcMar>
            <w:vAlign w:val="center"/>
          </w:tcPr>
          <w:p w14:paraId="647A51EC">
            <w:pPr>
              <w:rPr>
                <w:rFonts w:hint="eastAsia" w:ascii="宋体" w:hAnsi="宋体" w:eastAsia="宋体" w:cs="宋体"/>
                <w:b w:val="0"/>
                <w:bCs w:val="0"/>
                <w:i w:val="0"/>
                <w:iCs w:val="0"/>
                <w:smallCaps w:val="0"/>
                <w:color w:val="000000"/>
                <w:kern w:val="0"/>
                <w:sz w:val="21"/>
                <w:szCs w:val="21"/>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13DB8184">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时效指标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169690D">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主体工程完成率</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49758EE0">
            <w:pPr>
              <w:pStyle w:val="28"/>
              <w:widowControl/>
              <w:tabs>
                <w:tab w:val="left" w:pos="482"/>
              </w:tabs>
              <w:jc w:val="left"/>
              <w:rPr>
                <w:rFonts w:hint="eastAsia" w:ascii="宋体" w:hAnsi="宋体" w:eastAsia="宋体" w:cs="宋体"/>
                <w:b w:val="0"/>
                <w:bCs w:val="0"/>
                <w:i w:val="0"/>
                <w:iCs w:val="0"/>
                <w:smallCaps w:val="0"/>
                <w:color w:val="000000"/>
                <w:kern w:val="0"/>
                <w:sz w:val="21"/>
                <w:szCs w:val="21"/>
                <w:lang w:eastAsia="zh-CN"/>
              </w:rPr>
            </w:pPr>
            <w:r>
              <w:rPr>
                <w:rFonts w:hint="eastAsia" w:ascii="宋体" w:hAnsi="宋体" w:cs="宋体"/>
                <w:b w:val="0"/>
                <w:bCs w:val="0"/>
                <w:i w:val="0"/>
                <w:iCs w:val="0"/>
                <w:smallCaps w:val="0"/>
                <w:color w:val="000000"/>
                <w:kern w:val="0"/>
                <w:sz w:val="21"/>
                <w:szCs w:val="21"/>
                <w:lang w:eastAsia="zh-CN"/>
              </w:rPr>
              <w:t>≥90%</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42EA688B">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90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5F7AC08">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F4DE99E">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E549F57">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r>
      <w:tr w14:paraId="46E0681A">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E6B2B1A">
            <w:pPr>
              <w:rPr>
                <w:rFonts w:hint="eastAsia" w:ascii="宋体" w:hAnsi="宋体" w:eastAsia="宋体" w:cs="宋体"/>
                <w:b w:val="0"/>
                <w:bCs w:val="0"/>
                <w:i w:val="0"/>
                <w:iCs w:val="0"/>
                <w:smallCaps w:val="0"/>
                <w:color w:val="000000"/>
                <w:kern w:val="0"/>
                <w:sz w:val="21"/>
                <w:szCs w:val="21"/>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12CFEAB3">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效益指标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35949132">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经济效益指标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8E13DD3">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82AB01C">
            <w:pPr>
              <w:pStyle w:val="28"/>
              <w:widowControl/>
              <w:jc w:val="center"/>
              <w:rPr>
                <w:rFonts w:hint="eastAsia" w:ascii="宋体" w:hAnsi="宋体" w:eastAsia="宋体" w:cs="宋体"/>
                <w:b w:val="0"/>
                <w:bCs w:val="0"/>
                <w:i w:val="0"/>
                <w:iCs w:val="0"/>
                <w:smallCaps w:val="0"/>
                <w:color w:val="000000"/>
                <w:kern w:val="0"/>
                <w:sz w:val="21"/>
                <w:szCs w:val="21"/>
              </w:rPr>
            </w:pP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07E080E2">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E64B487">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77C63C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B1EF15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r>
      <w:tr w14:paraId="21828274">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A97B185">
            <w:pPr>
              <w:rPr>
                <w:rFonts w:hint="eastAsia" w:ascii="宋体" w:hAnsi="宋体" w:eastAsia="宋体" w:cs="宋体"/>
                <w:b w:val="0"/>
                <w:bCs w:val="0"/>
                <w:i w:val="0"/>
                <w:iCs w:val="0"/>
                <w:smallCaps w:val="0"/>
                <w:color w:val="000000"/>
                <w:kern w:val="0"/>
                <w:sz w:val="21"/>
                <w:szCs w:val="21"/>
              </w:rPr>
            </w:pPr>
          </w:p>
        </w:tc>
        <w:tc>
          <w:tcPr>
            <w:vMerge w:val="continue"/>
            <w:tcBorders>
              <w:bottom w:val="single" w:color="000000" w:sz="8" w:space="0"/>
              <w:right w:val="single" w:color="000000" w:sz="8" w:space="0"/>
            </w:tcBorders>
            <w:tcMar>
              <w:left w:w="108" w:type="dxa"/>
              <w:right w:w="108" w:type="dxa"/>
            </w:tcMar>
            <w:vAlign w:val="center"/>
          </w:tcPr>
          <w:p w14:paraId="5F0041F7">
            <w:pPr>
              <w:rPr>
                <w:rFonts w:hint="eastAsia" w:ascii="宋体" w:hAnsi="宋体" w:eastAsia="宋体" w:cs="宋体"/>
                <w:b w:val="0"/>
                <w:bCs w:val="0"/>
                <w:i w:val="0"/>
                <w:iCs w:val="0"/>
                <w:smallCaps w:val="0"/>
                <w:color w:val="000000"/>
                <w:kern w:val="0"/>
                <w:sz w:val="21"/>
                <w:szCs w:val="21"/>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4AF7C8E4">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社会效益指标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48A2C85">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年度实施项目完成率</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6F50607">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w:t>
            </w:r>
            <w:r>
              <w:rPr>
                <w:rFonts w:hint="eastAsia" w:ascii="宋体" w:hAnsi="宋体" w:eastAsia="宋体" w:cs="宋体"/>
                <w:b w:val="0"/>
                <w:bCs w:val="0"/>
                <w:i w:val="0"/>
                <w:iCs w:val="0"/>
                <w:smallCaps w:val="0"/>
                <w:color w:val="000000"/>
                <w:kern w:val="0"/>
                <w:sz w:val="21"/>
                <w:szCs w:val="21"/>
                <w:lang w:val="en-US" w:eastAsia="zh-CN"/>
              </w:rPr>
              <w:t>8</w:t>
            </w:r>
            <w:r>
              <w:rPr>
                <w:rFonts w:hint="eastAsia" w:ascii="宋体" w:hAnsi="宋体" w:eastAsia="宋体" w:cs="宋体"/>
                <w:b w:val="0"/>
                <w:bCs w:val="0"/>
                <w:i w:val="0"/>
                <w:iCs w:val="0"/>
                <w:smallCaps w:val="0"/>
                <w:color w:val="000000"/>
                <w:kern w:val="0"/>
                <w:sz w:val="21"/>
                <w:szCs w:val="21"/>
              </w:rPr>
              <w:t>0%</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4657EDEB">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70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9025452">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30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8F33DEA">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26.25</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D8A918A">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2024年将旧校区转让给城厢区，受客观原因影响，城厢区的转让资金未能及时到位，整体工程进度受到影响。改进措施：积极配合盘活党校旧校区资产（土地）和新校区110亩土地(M-30周边地块)，增加资金来源。</w:t>
            </w:r>
          </w:p>
        </w:tc>
      </w:tr>
      <w:tr w14:paraId="0906B034">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C8AD448">
            <w:pPr>
              <w:rPr>
                <w:rFonts w:hint="eastAsia" w:ascii="宋体" w:hAnsi="宋体" w:eastAsia="宋体" w:cs="宋体"/>
                <w:b w:val="0"/>
                <w:bCs w:val="0"/>
                <w:i w:val="0"/>
                <w:iCs w:val="0"/>
                <w:smallCaps w:val="0"/>
                <w:color w:val="000000"/>
                <w:kern w:val="0"/>
                <w:sz w:val="21"/>
                <w:szCs w:val="21"/>
              </w:rPr>
            </w:pPr>
          </w:p>
        </w:tc>
        <w:tc>
          <w:tcPr>
            <w:vMerge w:val="continue"/>
            <w:tcBorders>
              <w:bottom w:val="single" w:color="000000" w:sz="8" w:space="0"/>
              <w:right w:val="single" w:color="000000" w:sz="8" w:space="0"/>
            </w:tcBorders>
            <w:tcMar>
              <w:left w:w="108" w:type="dxa"/>
              <w:right w:w="108" w:type="dxa"/>
            </w:tcMar>
            <w:vAlign w:val="center"/>
          </w:tcPr>
          <w:p w14:paraId="3F04FFD8">
            <w:pPr>
              <w:rPr>
                <w:rFonts w:hint="eastAsia" w:ascii="宋体" w:hAnsi="宋体" w:eastAsia="宋体" w:cs="宋体"/>
                <w:b w:val="0"/>
                <w:bCs w:val="0"/>
                <w:i w:val="0"/>
                <w:iCs w:val="0"/>
                <w:smallCaps w:val="0"/>
                <w:color w:val="000000"/>
                <w:kern w:val="0"/>
                <w:sz w:val="21"/>
                <w:szCs w:val="21"/>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636D165E">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生态效益指标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80401C7">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62EC73C">
            <w:pPr>
              <w:pStyle w:val="28"/>
              <w:widowControl/>
              <w:jc w:val="center"/>
              <w:rPr>
                <w:rFonts w:hint="eastAsia" w:ascii="宋体" w:hAnsi="宋体" w:eastAsia="宋体" w:cs="宋体"/>
                <w:b w:val="0"/>
                <w:bCs w:val="0"/>
                <w:i w:val="0"/>
                <w:iCs w:val="0"/>
                <w:smallCaps w:val="0"/>
                <w:color w:val="000000"/>
                <w:kern w:val="0"/>
                <w:sz w:val="21"/>
                <w:szCs w:val="21"/>
              </w:rPr>
            </w:pP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5A2AECD8">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8A8EEDD">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3FF55B0">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E212EBB">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r>
      <w:tr w14:paraId="1883895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6E39B7B">
            <w:pPr>
              <w:rPr>
                <w:rFonts w:hint="eastAsia" w:ascii="宋体" w:hAnsi="宋体" w:eastAsia="宋体" w:cs="宋体"/>
                <w:b w:val="0"/>
                <w:bCs w:val="0"/>
                <w:i w:val="0"/>
                <w:iCs w:val="0"/>
                <w:smallCaps w:val="0"/>
                <w:color w:val="000000"/>
                <w:kern w:val="0"/>
                <w:sz w:val="21"/>
                <w:szCs w:val="21"/>
              </w:rPr>
            </w:pPr>
          </w:p>
        </w:tc>
        <w:tc>
          <w:tcPr>
            <w:tcW w:w="785" w:type="dxa"/>
            <w:tcBorders>
              <w:bottom w:val="single" w:color="000000" w:sz="8" w:space="0"/>
              <w:right w:val="single" w:color="000000" w:sz="8" w:space="0"/>
            </w:tcBorders>
            <w:noWrap w:val="0"/>
            <w:tcMar>
              <w:top w:w="0" w:type="dxa"/>
              <w:left w:w="108" w:type="dxa"/>
              <w:bottom w:w="10" w:type="dxa"/>
              <w:right w:w="108" w:type="dxa"/>
            </w:tcMar>
            <w:vAlign w:val="center"/>
          </w:tcPr>
          <w:p w14:paraId="680B0CAD">
            <w:pPr>
              <w:pStyle w:val="28"/>
              <w:widowControl/>
              <w:spacing w:after="240"/>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满意度</w:t>
            </w:r>
          </w:p>
          <w:p w14:paraId="11A4AD94">
            <w:pPr>
              <w:pStyle w:val="28"/>
              <w:widowControl/>
              <w:spacing w:before="240"/>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17C513C0">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服务对象满意度指标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81CF064">
            <w:pPr>
              <w:pStyle w:val="28"/>
              <w:widowControl/>
              <w:jc w:val="left"/>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教职工满意度</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9F63EB1">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≥90%</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169FED19">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50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7D8FDB8">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8CA806F">
            <w:pPr>
              <w:pStyle w:val="28"/>
              <w:widowControl/>
              <w:jc w:val="center"/>
              <w:rPr>
                <w:rFonts w:hint="default" w:ascii="宋体" w:hAnsi="宋体" w:eastAsia="宋体" w:cs="宋体"/>
                <w:b w:val="0"/>
                <w:bCs w:val="0"/>
                <w:i w:val="0"/>
                <w:iCs w:val="0"/>
                <w:smallCaps w:val="0"/>
                <w:color w:val="000000"/>
                <w:kern w:val="0"/>
                <w:sz w:val="21"/>
                <w:szCs w:val="21"/>
                <w:lang w:val="en-US" w:eastAsia="zh-CN"/>
              </w:rPr>
            </w:pPr>
            <w:r>
              <w:rPr>
                <w:rFonts w:hint="eastAsia" w:ascii="宋体" w:hAnsi="宋体" w:cs="宋体"/>
                <w:b w:val="0"/>
                <w:bCs w:val="0"/>
                <w:i w:val="0"/>
                <w:iCs w:val="0"/>
                <w:smallCaps w:val="0"/>
                <w:color w:val="000000"/>
                <w:kern w:val="0"/>
                <w:sz w:val="21"/>
                <w:szCs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92D88E3">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 </w:t>
            </w:r>
          </w:p>
        </w:tc>
      </w:tr>
      <w:tr w14:paraId="12108CC5">
        <w:tblPrEx>
          <w:tblCellMar>
            <w:top w:w="0" w:type="dxa"/>
            <w:left w:w="108" w:type="dxa"/>
            <w:bottom w:w="0" w:type="dxa"/>
            <w:right w:w="108" w:type="dxa"/>
          </w:tblCellMar>
        </w:tblPrEx>
        <w:trPr>
          <w:cantSplit/>
          <w:tblHeader/>
          <w:tblCellSpacing w:w="15" w:type="dxa"/>
          <w:jc w:val="center"/>
        </w:trPr>
        <w:tc>
          <w:tcPr>
            <w:tcW w:w="6346" w:type="dxa"/>
            <w:gridSpan w:val="7"/>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083853B1">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总分</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E6426D0">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100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4E79AD9">
            <w:pPr>
              <w:pStyle w:val="28"/>
              <w:widowControl/>
              <w:jc w:val="center"/>
              <w:rPr>
                <w:rFonts w:hint="eastAsia" w:ascii="宋体" w:hAnsi="宋体" w:eastAsia="宋体" w:cs="宋体"/>
                <w:b w:val="0"/>
                <w:bCs w:val="0"/>
                <w:i w:val="0"/>
                <w:iCs w:val="0"/>
                <w:smallCaps w:val="0"/>
                <w:color w:val="000000"/>
                <w:kern w:val="0"/>
                <w:sz w:val="21"/>
                <w:szCs w:val="21"/>
              </w:rPr>
            </w:pPr>
            <w:r>
              <w:rPr>
                <w:rFonts w:hint="eastAsia" w:ascii="宋体" w:hAnsi="宋体" w:cs="宋体"/>
                <w:b w:val="0"/>
                <w:bCs w:val="0"/>
                <w:i w:val="0"/>
                <w:iCs w:val="0"/>
                <w:smallCaps w:val="0"/>
                <w:color w:val="000000"/>
                <w:kern w:val="0"/>
                <w:sz w:val="21"/>
                <w:szCs w:val="21"/>
                <w:lang w:val="en-US" w:eastAsia="zh-CN"/>
              </w:rPr>
              <w:t>96.25</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6AD1B5C">
            <w:pPr>
              <w:pStyle w:val="28"/>
              <w:widowControl/>
              <w:jc w:val="center"/>
              <w:rPr>
                <w:rFonts w:hint="eastAsia" w:ascii="宋体" w:hAnsi="宋体" w:eastAsia="宋体" w:cs="宋体"/>
                <w:b w:val="0"/>
                <w:bCs w:val="0"/>
                <w:i w:val="0"/>
                <w:iCs w:val="0"/>
                <w:smallCaps w:val="0"/>
                <w:color w:val="000000"/>
                <w:kern w:val="0"/>
                <w:sz w:val="21"/>
                <w:szCs w:val="21"/>
              </w:rPr>
            </w:pPr>
          </w:p>
        </w:tc>
      </w:tr>
    </w:tbl>
    <w:p w14:paraId="5E04D0CD">
      <w:pPr>
        <w:pStyle w:val="28"/>
        <w:widowControl/>
        <w:spacing w:before="240" w:after="240"/>
        <w:jc w:val="both"/>
        <w:rPr>
          <w:rFonts w:ascii="Times New Roman" w:hAnsi="Times New Roman" w:eastAsia="Times New Roman" w:cs="Times New Roman"/>
          <w:kern w:val="0"/>
          <w:sz w:val="24"/>
        </w:rPr>
      </w:pPr>
      <w:r>
        <w:rPr>
          <w:rFonts w:ascii="Times New Roman" w:hAnsi="Times New Roman" w:eastAsia="Times New Roman" w:cs="Times New Roman"/>
          <w:kern w:val="0"/>
          <w:sz w:val="24"/>
        </w:rPr>
        <w:br w:type="page"/>
      </w:r>
    </w:p>
    <w:bookmarkEnd w:id="0"/>
    <w:tbl>
      <w:tblPr>
        <w:tblStyle w:val="31"/>
        <w:tblW w:w="10016" w:type="dxa"/>
        <w:jc w:val="center"/>
        <w:tblCellSpacing w:w="15" w:type="dxa"/>
        <w:tblLayout w:type="fixed"/>
        <w:tblCellMar>
          <w:top w:w="0" w:type="dxa"/>
          <w:left w:w="108" w:type="dxa"/>
          <w:bottom w:w="0" w:type="dxa"/>
          <w:right w:w="108" w:type="dxa"/>
        </w:tblCellMar>
      </w:tblPr>
      <w:tblGrid>
        <w:gridCol w:w="1160"/>
        <w:gridCol w:w="815"/>
        <w:gridCol w:w="1626"/>
        <w:gridCol w:w="10"/>
        <w:gridCol w:w="977"/>
        <w:gridCol w:w="977"/>
        <w:gridCol w:w="826"/>
        <w:gridCol w:w="260"/>
        <w:gridCol w:w="467"/>
        <w:gridCol w:w="336"/>
        <w:gridCol w:w="621"/>
        <w:gridCol w:w="1194"/>
        <w:gridCol w:w="747"/>
      </w:tblGrid>
      <w:tr w14:paraId="35CEAC4C">
        <w:tblPrEx>
          <w:tblCellMar>
            <w:top w:w="0" w:type="dxa"/>
            <w:left w:w="108" w:type="dxa"/>
            <w:bottom w:w="0" w:type="dxa"/>
            <w:right w:w="108" w:type="dxa"/>
          </w:tblCellMar>
        </w:tblPrEx>
        <w:trPr>
          <w:cantSplit/>
          <w:tblHeader/>
          <w:tblCellSpacing w:w="15" w:type="dxa"/>
          <w:jc w:val="center"/>
        </w:trPr>
        <w:tc>
          <w:tcPr>
            <w:tcW w:w="9956" w:type="dxa"/>
            <w:gridSpan w:val="13"/>
            <w:noWrap w:val="0"/>
            <w:tcMar>
              <w:top w:w="0" w:type="dxa"/>
              <w:left w:w="108" w:type="dxa"/>
              <w:bottom w:w="0" w:type="dxa"/>
              <w:right w:w="108" w:type="dxa"/>
            </w:tcMar>
            <w:vAlign w:val="center"/>
          </w:tcPr>
          <w:p w14:paraId="460DA634">
            <w:pPr>
              <w:pStyle w:val="28"/>
              <w:widowControl/>
              <w:spacing w:line="319" w:lineRule="auto"/>
              <w:jc w:val="center"/>
              <w:rPr>
                <w:rFonts w:ascii="Times New Roman" w:hAnsi="Times New Roman" w:eastAsia="Times New Roman" w:cs="Times New Roman"/>
                <w:b w:val="0"/>
                <w:bCs w:val="0"/>
                <w:i w:val="0"/>
                <w:iCs w:val="0"/>
                <w:smallCaps w:val="0"/>
                <w:color w:val="000000"/>
                <w:kern w:val="0"/>
                <w:sz w:val="24"/>
              </w:rPr>
            </w:pPr>
            <w:r>
              <w:rPr>
                <w:rFonts w:ascii="黑体" w:hAnsi="黑体" w:eastAsia="黑体" w:cs="黑体"/>
                <w:b w:val="0"/>
                <w:bCs/>
                <w:i w:val="0"/>
                <w:iCs w:val="0"/>
                <w:smallCaps w:val="0"/>
                <w:color w:val="000000"/>
                <w:kern w:val="0"/>
                <w:sz w:val="32"/>
                <w:szCs w:val="32"/>
              </w:rPr>
              <w:t>项目支出绩效自评表</w:t>
            </w:r>
          </w:p>
        </w:tc>
      </w:tr>
      <w:tr w14:paraId="38EDE827">
        <w:tblPrEx>
          <w:tblCellMar>
            <w:top w:w="0" w:type="dxa"/>
            <w:left w:w="108" w:type="dxa"/>
            <w:bottom w:w="0" w:type="dxa"/>
            <w:right w:w="108" w:type="dxa"/>
          </w:tblCellMar>
        </w:tblPrEx>
        <w:trPr>
          <w:cantSplit/>
          <w:tblHeader/>
          <w:tblCellSpacing w:w="15" w:type="dxa"/>
          <w:jc w:val="center"/>
        </w:trPr>
        <w:tc>
          <w:tcPr>
            <w:tcW w:w="9956" w:type="dxa"/>
            <w:gridSpan w:val="13"/>
            <w:tcBorders>
              <w:bottom w:val="single" w:color="000000" w:sz="8" w:space="0"/>
            </w:tcBorders>
            <w:noWrap w:val="0"/>
            <w:tcMar>
              <w:top w:w="0" w:type="dxa"/>
              <w:left w:w="108" w:type="dxa"/>
              <w:bottom w:w="10" w:type="dxa"/>
              <w:right w:w="108" w:type="dxa"/>
            </w:tcMar>
            <w:vAlign w:val="top"/>
          </w:tcPr>
          <w:p w14:paraId="1E6FC48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2"/>
                <w:szCs w:val="22"/>
              </w:rPr>
              <w:t>2024年度</w:t>
            </w:r>
          </w:p>
        </w:tc>
      </w:tr>
      <w:tr w14:paraId="7F04A52C">
        <w:tblPrEx>
          <w:tblCellMar>
            <w:top w:w="0" w:type="dxa"/>
            <w:left w:w="108" w:type="dxa"/>
            <w:bottom w:w="0" w:type="dxa"/>
            <w:right w:w="108" w:type="dxa"/>
          </w:tblCellMar>
        </w:tblPrEx>
        <w:trPr>
          <w:cantSplit/>
          <w:tblHeader/>
          <w:tblCellSpacing w:w="15" w:type="dxa"/>
          <w:jc w:val="center"/>
        </w:trPr>
        <w:tc>
          <w:tcPr>
            <w:tcW w:w="1930"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3620A30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4"/>
              </w:rPr>
              <w:t>项目名称</w:t>
            </w:r>
          </w:p>
        </w:tc>
        <w:tc>
          <w:tcPr>
            <w:tcW w:w="7996" w:type="dxa"/>
            <w:gridSpan w:val="11"/>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4A433C8E">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4"/>
              </w:rPr>
              <w:t>党校干部教育培训经费</w:t>
            </w:r>
            <w:r>
              <w:rPr>
                <w:rFonts w:ascii="宋体" w:hAnsi="宋体" w:cs="宋体"/>
                <w:b w:val="0"/>
                <w:bCs w:val="0"/>
                <w:i w:val="0"/>
                <w:iCs w:val="0"/>
                <w:smallCaps w:val="0"/>
                <w:color w:val="000000"/>
                <w:kern w:val="0"/>
                <w:sz w:val="24"/>
              </w:rPr>
              <w:t> </w:t>
            </w:r>
          </w:p>
        </w:tc>
      </w:tr>
      <w:tr w14:paraId="47616F62">
        <w:tblPrEx>
          <w:tblCellMar>
            <w:top w:w="0" w:type="dxa"/>
            <w:left w:w="108" w:type="dxa"/>
            <w:bottom w:w="0" w:type="dxa"/>
            <w:right w:w="108" w:type="dxa"/>
          </w:tblCellMar>
        </w:tblPrEx>
        <w:trPr>
          <w:cantSplit/>
          <w:tblHeader/>
          <w:tblCellSpacing w:w="15" w:type="dxa"/>
          <w:jc w:val="center"/>
        </w:trPr>
        <w:tc>
          <w:tcPr>
            <w:tcW w:w="1930"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1950F3A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主管部门</w:t>
            </w:r>
          </w:p>
        </w:tc>
        <w:tc>
          <w:tcPr>
            <w:tcW w:w="3560" w:type="dxa"/>
            <w:gridSpan w:val="4"/>
            <w:tcBorders>
              <w:bottom w:val="single" w:color="000000" w:sz="8" w:space="0"/>
              <w:right w:val="single" w:color="000000" w:sz="8" w:space="0"/>
            </w:tcBorders>
            <w:noWrap w:val="0"/>
            <w:tcMar>
              <w:top w:w="0" w:type="dxa"/>
              <w:left w:w="108" w:type="dxa"/>
              <w:bottom w:w="10" w:type="dxa"/>
              <w:right w:w="108" w:type="dxa"/>
            </w:tcMar>
            <w:vAlign w:val="center"/>
          </w:tcPr>
          <w:p w14:paraId="6598D47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c>
          <w:tcPr>
            <w:tcW w:w="105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6DC0467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实施单位</w:t>
            </w:r>
          </w:p>
        </w:tc>
        <w:tc>
          <w:tcPr>
            <w:tcW w:w="3320" w:type="dxa"/>
            <w:gridSpan w:val="5"/>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74492B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r>
      <w:tr w14:paraId="6246FAFF">
        <w:tblPrEx>
          <w:tblCellMar>
            <w:top w:w="0" w:type="dxa"/>
            <w:left w:w="108" w:type="dxa"/>
            <w:bottom w:w="0" w:type="dxa"/>
            <w:right w:w="108" w:type="dxa"/>
          </w:tblCellMar>
        </w:tblPrEx>
        <w:trPr>
          <w:cantSplit/>
          <w:tblHeader/>
          <w:tblCellSpacing w:w="15" w:type="dxa"/>
          <w:jc w:val="center"/>
        </w:trPr>
        <w:tc>
          <w:tcPr>
            <w:tcW w:w="1930" w:type="dxa"/>
            <w:gridSpan w:val="2"/>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5A89B60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项目资金</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（万元）</w:t>
            </w: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B3C3CA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7A32784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年初预算数</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1FD95E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全年预算数</w:t>
            </w:r>
          </w:p>
        </w:tc>
        <w:tc>
          <w:tcPr>
            <w:tcW w:w="105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EDA2A1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全年执行数</w:t>
            </w:r>
          </w:p>
        </w:tc>
        <w:tc>
          <w:tcPr>
            <w:tcW w:w="773"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4A6A045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1785"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6667D0B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执行率</w:t>
            </w:r>
          </w:p>
        </w:tc>
        <w:tc>
          <w:tcPr>
            <w:tcW w:w="702"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5199BA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r>
      <w:tr w14:paraId="44A9F10F">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27587E63">
            <w:pPr>
              <w:rPr>
                <w:rFonts w:ascii="宋体" w:hAnsi="宋体" w:cs="宋体"/>
                <w:b w:val="0"/>
                <w:bCs w:val="0"/>
                <w:i w:val="0"/>
                <w:iCs w:val="0"/>
                <w:smallCaps w:val="0"/>
                <w:color w:val="000000"/>
                <w:kern w:val="0"/>
                <w:sz w:val="24"/>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E1DB761">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年度资金总额</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484C281">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304.4</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92642E4">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304.4</w:t>
            </w:r>
          </w:p>
        </w:tc>
        <w:tc>
          <w:tcPr>
            <w:tcW w:w="105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C37D357">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304.07</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ED5213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73B36AD">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99.89</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5B129870">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r>
      <w:tr w14:paraId="6988D6CA">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776A6D28">
            <w:pPr>
              <w:rPr>
                <w:rFonts w:ascii="宋体" w:hAnsi="宋体" w:cs="宋体"/>
                <w:b w:val="0"/>
                <w:bCs w:val="0"/>
                <w:i w:val="0"/>
                <w:iCs w:val="0"/>
                <w:smallCaps w:val="0"/>
                <w:color w:val="000000"/>
                <w:kern w:val="0"/>
                <w:sz w:val="24"/>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30BC3F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其中：当年财政拨款</w:t>
            </w:r>
          </w:p>
        </w:tc>
        <w:tc>
          <w:tcPr>
            <w:tcW w:w="94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DDEABF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304.4</w:t>
            </w:r>
          </w:p>
        </w:tc>
        <w:tc>
          <w:tcPr>
            <w:tcW w:w="94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BF3D99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304.4</w:t>
            </w:r>
          </w:p>
        </w:tc>
        <w:tc>
          <w:tcPr>
            <w:tcW w:w="105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675291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304.07</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46024F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F81797E">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99.89</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6F81546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r>
      <w:tr w14:paraId="1D6ED979">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13EED517">
            <w:pPr>
              <w:rPr>
                <w:rFonts w:ascii="宋体" w:hAnsi="宋体" w:cs="宋体"/>
                <w:b w:val="0"/>
                <w:bCs w:val="0"/>
                <w:i w:val="0"/>
                <w:iCs w:val="0"/>
                <w:smallCaps w:val="0"/>
                <w:color w:val="000000"/>
                <w:kern w:val="0"/>
                <w:sz w:val="24"/>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D766DA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其他资金</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7968F48B">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11D5260">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105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9C7C12A">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8073A9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8D97673">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1FDD4DF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r>
      <w:tr w14:paraId="2D2FC137">
        <w:tblPrEx>
          <w:tblCellMar>
            <w:top w:w="0" w:type="dxa"/>
            <w:left w:w="108" w:type="dxa"/>
            <w:bottom w:w="0" w:type="dxa"/>
            <w:right w:w="108" w:type="dxa"/>
          </w:tblCellMar>
        </w:tblPrEx>
        <w:trPr>
          <w:cantSplit/>
          <w:tblHeader/>
          <w:tblCellSpacing w:w="15" w:type="dxa"/>
          <w:jc w:val="center"/>
        </w:trPr>
        <w:tc>
          <w:tcPr>
            <w:tcW w:w="1115"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68EC42E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年度总体目标</w:t>
            </w:r>
          </w:p>
        </w:tc>
        <w:tc>
          <w:tcPr>
            <w:tcW w:w="4375" w:type="dxa"/>
            <w:gridSpan w:val="5"/>
            <w:tcBorders>
              <w:bottom w:val="single" w:color="000000" w:sz="8" w:space="0"/>
              <w:right w:val="single" w:color="000000" w:sz="8" w:space="0"/>
            </w:tcBorders>
            <w:noWrap w:val="0"/>
            <w:tcMar>
              <w:top w:w="0" w:type="dxa"/>
              <w:left w:w="108" w:type="dxa"/>
              <w:bottom w:w="10" w:type="dxa"/>
              <w:right w:w="108" w:type="dxa"/>
            </w:tcMar>
            <w:vAlign w:val="center"/>
          </w:tcPr>
          <w:p w14:paraId="172FD9B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预期目标</w:t>
            </w:r>
          </w:p>
        </w:tc>
        <w:tc>
          <w:tcPr>
            <w:tcW w:w="4406" w:type="dxa"/>
            <w:gridSpan w:val="7"/>
            <w:tcBorders>
              <w:bottom w:val="single" w:color="000000" w:sz="8" w:space="0"/>
              <w:right w:val="single" w:color="000000" w:sz="8" w:space="0"/>
            </w:tcBorders>
            <w:noWrap w:val="0"/>
            <w:tcMar>
              <w:top w:w="0" w:type="dxa"/>
              <w:left w:w="108" w:type="dxa"/>
              <w:bottom w:w="10" w:type="dxa"/>
              <w:right w:w="108" w:type="dxa"/>
            </w:tcMar>
            <w:vAlign w:val="center"/>
          </w:tcPr>
          <w:p w14:paraId="02C3DB8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实际完成情况</w:t>
            </w:r>
          </w:p>
        </w:tc>
      </w:tr>
      <w:tr w14:paraId="4D275251">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F80CC5C">
            <w:pPr>
              <w:rPr>
                <w:rFonts w:ascii="宋体" w:hAnsi="宋体" w:cs="宋体"/>
                <w:b w:val="0"/>
                <w:bCs w:val="0"/>
                <w:i w:val="0"/>
                <w:iCs w:val="0"/>
                <w:smallCaps w:val="0"/>
                <w:color w:val="000000"/>
                <w:kern w:val="0"/>
                <w:sz w:val="24"/>
              </w:rPr>
            </w:pPr>
          </w:p>
        </w:tc>
        <w:tc>
          <w:tcPr>
            <w:tcW w:w="4375" w:type="dxa"/>
            <w:gridSpan w:val="5"/>
            <w:tcBorders>
              <w:bottom w:val="single" w:color="000000" w:sz="8" w:space="0"/>
              <w:right w:val="single" w:color="000000" w:sz="8" w:space="0"/>
            </w:tcBorders>
            <w:noWrap w:val="0"/>
            <w:tcMar>
              <w:top w:w="0" w:type="dxa"/>
              <w:left w:w="108" w:type="dxa"/>
              <w:bottom w:w="10" w:type="dxa"/>
              <w:right w:w="108" w:type="dxa"/>
            </w:tcMar>
            <w:vAlign w:val="center"/>
          </w:tcPr>
          <w:p w14:paraId="329AA6DB">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发挥好党校作为党的理论宣传主阵地、主渠道作用通过系统培训和集中学习，加强全市党员干部理论素养，更好地发挥党校“为党育才，为党献策”的初心和使命。</w:t>
            </w:r>
            <w:r>
              <w:rPr>
                <w:rFonts w:ascii="宋体" w:hAnsi="宋体" w:eastAsia="宋体" w:cs="宋体"/>
                <w:b w:val="0"/>
                <w:bCs w:val="0"/>
                <w:i w:val="0"/>
                <w:iCs w:val="0"/>
                <w:smallCaps w:val="0"/>
                <w:color w:val="000000"/>
                <w:kern w:val="0"/>
                <w:sz w:val="21"/>
              </w:rPr>
              <w:t> </w:t>
            </w:r>
          </w:p>
        </w:tc>
        <w:tc>
          <w:tcPr>
            <w:tcW w:w="4406" w:type="dxa"/>
            <w:gridSpan w:val="7"/>
            <w:tcBorders>
              <w:bottom w:val="single" w:color="000000" w:sz="8" w:space="0"/>
              <w:right w:val="single" w:color="000000" w:sz="8" w:space="0"/>
            </w:tcBorders>
            <w:noWrap w:val="0"/>
            <w:tcMar>
              <w:top w:w="0" w:type="dxa"/>
              <w:left w:w="108" w:type="dxa"/>
              <w:bottom w:w="10" w:type="dxa"/>
              <w:right w:w="108" w:type="dxa"/>
            </w:tcMar>
            <w:vAlign w:val="center"/>
          </w:tcPr>
          <w:p w14:paraId="19673E69">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全年共完成各类培训班次98期，培训人员4777人次。具体含：第一，举办计划内主体班、专题班、师资培训班42期，培训学员1769人次。其中，主体班17期，培训学员673人次，包括新提任处级班2期72人；处级进修班2期78人；中青班1期37人；年轻干部政治能力培训班1期39人；科级干部进修班2期89人；科级公务员任职培训班4期154人；军转干部培训班1期23人；公务员初任培训班4期181人。专题班24期，培训学员1022人次。全市党校系统师资培训班1期，培训学员74人。第二，承办莆田市市管干部学习贯彻习近平新时代中国特色社会主义思想和党的二十届三中全会精神专题研讨班1期，培训学员124人。第三，承办推进乡村全面振兴视频培训班2期，培训学员89人次；承办2024年全国新录用公务员初任培训班（莆田分课堂）1期，培训学员214人。第四，协办中央党校（国家行政学院）相关班次来莆教学2期，培训学员81人。第五，选派骨干教师到基层宣讲50场，培训学员约2500人。</w:t>
            </w:r>
            <w:r>
              <w:rPr>
                <w:rFonts w:ascii="宋体" w:hAnsi="宋体" w:eastAsia="宋体" w:cs="宋体"/>
                <w:b w:val="0"/>
                <w:bCs w:val="0"/>
                <w:i w:val="0"/>
                <w:iCs w:val="0"/>
                <w:smallCaps w:val="0"/>
                <w:color w:val="000000"/>
                <w:kern w:val="0"/>
                <w:sz w:val="21"/>
              </w:rPr>
              <w:t> </w:t>
            </w:r>
          </w:p>
        </w:tc>
      </w:tr>
      <w:tr w14:paraId="588A7773">
        <w:tblPrEx>
          <w:tblCellMar>
            <w:top w:w="0" w:type="dxa"/>
            <w:left w:w="108" w:type="dxa"/>
            <w:bottom w:w="0" w:type="dxa"/>
            <w:right w:w="108" w:type="dxa"/>
          </w:tblCellMar>
        </w:tblPrEx>
        <w:trPr>
          <w:cantSplit/>
          <w:tblHeader/>
          <w:tblCellSpacing w:w="15" w:type="dxa"/>
          <w:jc w:val="center"/>
        </w:trPr>
        <w:tc>
          <w:tcPr>
            <w:tcW w:w="1115"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110FFC7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绩</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效</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指</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标</w:t>
            </w:r>
          </w:p>
        </w:tc>
        <w:tc>
          <w:tcPr>
            <w:tcW w:w="785" w:type="dxa"/>
            <w:tcBorders>
              <w:bottom w:val="single" w:color="000000" w:sz="8" w:space="0"/>
              <w:right w:val="single" w:color="000000" w:sz="8" w:space="0"/>
            </w:tcBorders>
            <w:noWrap w:val="0"/>
            <w:tcMar>
              <w:top w:w="0" w:type="dxa"/>
              <w:left w:w="108" w:type="dxa"/>
              <w:bottom w:w="10" w:type="dxa"/>
              <w:right w:w="108" w:type="dxa"/>
            </w:tcMar>
            <w:vAlign w:val="center"/>
          </w:tcPr>
          <w:p w14:paraId="691DE3C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一级指标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0A063C2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二级指标</w:t>
            </w:r>
          </w:p>
        </w:tc>
        <w:tc>
          <w:tcPr>
            <w:tcW w:w="95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C719A8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三级指标</w:t>
            </w:r>
          </w:p>
        </w:tc>
        <w:tc>
          <w:tcPr>
            <w:tcW w:w="947"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EB5BF65">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w:t>
            </w:r>
          </w:p>
          <w:p w14:paraId="138F5720">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指标值</w:t>
            </w:r>
          </w:p>
        </w:tc>
        <w:tc>
          <w:tcPr>
            <w:tcW w:w="796"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ADEF305">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w:t>
            </w:r>
          </w:p>
          <w:p w14:paraId="02C639EB">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完成值</w:t>
            </w:r>
          </w:p>
        </w:tc>
        <w:tc>
          <w:tcPr>
            <w:tcW w:w="69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6D6902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92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6F34CCE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c>
          <w:tcPr>
            <w:tcW w:w="189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CF50A0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偏差原因分析及改进措施</w:t>
            </w:r>
          </w:p>
        </w:tc>
      </w:tr>
      <w:tr w14:paraId="61307A78">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310806E">
            <w:pPr>
              <w:rPr>
                <w:rFonts w:ascii="宋体" w:hAnsi="宋体" w:cs="宋体"/>
                <w:b w:val="0"/>
                <w:bCs w:val="0"/>
                <w:i w:val="0"/>
                <w:iCs w:val="0"/>
                <w:smallCaps w:val="0"/>
                <w:color w:val="000000"/>
                <w:kern w:val="0"/>
                <w:sz w:val="24"/>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47BDD45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成本指标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0E04890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EB11089">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劳务、委托业务费</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8649517">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≤10万元</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425B6BF7">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6855340">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4D5E14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528ACD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082CFAAA">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4196B19">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3293194F">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5F6BF9E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AFDC65B">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1E47036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3618DB9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9C4263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499E77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B19FAA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37E05CB7">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3ED8B0E">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4B1C423B">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7EE1607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生态环境成本指标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65964B3">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2D010A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4F04F20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1402FE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EF7689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9DC0A7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331F35CA">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1AA54708">
            <w:pPr>
              <w:rPr>
                <w:rFonts w:ascii="宋体" w:hAnsi="宋体" w:cs="宋体"/>
                <w:b w:val="0"/>
                <w:bCs w:val="0"/>
                <w:i w:val="0"/>
                <w:iCs w:val="0"/>
                <w:smallCaps w:val="0"/>
                <w:color w:val="000000"/>
                <w:kern w:val="0"/>
                <w:sz w:val="24"/>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1F23EA2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产出指标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55A4F19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数量指标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2CB40A0">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受益学生数量</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FB6FCA6">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w:t>
            </w:r>
            <w:r>
              <w:rPr>
                <w:rFonts w:hint="eastAsia" w:ascii="宋体" w:hAnsi="宋体" w:cs="宋体"/>
                <w:b w:val="0"/>
                <w:bCs w:val="0"/>
                <w:i w:val="0"/>
                <w:iCs w:val="0"/>
                <w:smallCaps w:val="0"/>
                <w:color w:val="000000"/>
                <w:kern w:val="0"/>
                <w:sz w:val="21"/>
                <w:lang w:val="en-US" w:eastAsia="zh-CN"/>
              </w:rPr>
              <w:t>20</w:t>
            </w:r>
            <w:r>
              <w:rPr>
                <w:rFonts w:hint="eastAsia" w:ascii="宋体" w:hAnsi="宋体" w:eastAsia="宋体" w:cs="宋体"/>
                <w:b w:val="0"/>
                <w:bCs w:val="0"/>
                <w:i w:val="0"/>
                <w:iCs w:val="0"/>
                <w:smallCaps w:val="0"/>
                <w:color w:val="000000"/>
                <w:kern w:val="0"/>
                <w:sz w:val="21"/>
              </w:rPr>
              <w:t>00</w:t>
            </w:r>
            <w:r>
              <w:rPr>
                <w:rFonts w:hint="eastAsia" w:ascii="宋体" w:hAnsi="宋体" w:cs="宋体"/>
                <w:b w:val="0"/>
                <w:bCs w:val="0"/>
                <w:i w:val="0"/>
                <w:iCs w:val="0"/>
                <w:smallCaps w:val="0"/>
                <w:color w:val="000000"/>
                <w:kern w:val="0"/>
                <w:sz w:val="21"/>
                <w:lang w:eastAsia="zh-CN"/>
              </w:rPr>
              <w:t>人</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210F35D0">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4777</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40F8012">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20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447F7D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F7CE16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2A55EA1E">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701A762">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1FB7306C">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1F473F8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质量指标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7BE36E0">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培训合格率</w:t>
            </w: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3A2BE1F">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77E3099E">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4B4A74B">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34E1C1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D9C291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4D956944">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D51B666">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0C9DBFF3">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15C9569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时效指标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CFA3F9C">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项目完成进度</w:t>
            </w: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6E580A6">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126A1E51">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BD34650">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3F7C2E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417FA2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3CDDC048">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00F75DC">
            <w:pPr>
              <w:rPr>
                <w:rFonts w:ascii="宋体" w:hAnsi="宋体" w:cs="宋体"/>
                <w:b w:val="0"/>
                <w:bCs w:val="0"/>
                <w:i w:val="0"/>
                <w:iCs w:val="0"/>
                <w:smallCaps w:val="0"/>
                <w:color w:val="000000"/>
                <w:kern w:val="0"/>
                <w:sz w:val="24"/>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09932F3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效益指标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2067FF3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D573941">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26520D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3BBCD28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CA92E4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4CA03A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304F2B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2A70EA31">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783839A">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5E54F704">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51F425C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72EBFB3">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刊发报道率</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7BCAC4C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w:t>
            </w:r>
            <w:r>
              <w:rPr>
                <w:rFonts w:hint="eastAsia" w:ascii="宋体" w:hAnsi="宋体" w:cs="宋体"/>
                <w:b w:val="0"/>
                <w:bCs w:val="0"/>
                <w:i w:val="0"/>
                <w:iCs w:val="0"/>
                <w:smallCaps w:val="0"/>
                <w:color w:val="000000"/>
                <w:kern w:val="0"/>
                <w:sz w:val="21"/>
                <w:lang w:val="en-US" w:eastAsia="zh-CN"/>
              </w:rPr>
              <w:t>5</w:t>
            </w:r>
            <w:r>
              <w:rPr>
                <w:rFonts w:hint="eastAsia" w:ascii="宋体" w:hAnsi="宋体" w:eastAsia="宋体" w:cs="宋体"/>
                <w:b w:val="0"/>
                <w:bCs w:val="0"/>
                <w:i w:val="0"/>
                <w:iCs w:val="0"/>
                <w:smallCaps w:val="0"/>
                <w:color w:val="000000"/>
                <w:kern w:val="0"/>
                <w:sz w:val="21"/>
              </w:rPr>
              <w:t>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48C43462">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8C6BA8C">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75633BD">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5B9885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4BEF71E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4E2BE76">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18955F5D">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2337ADB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04ABA05">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7B80064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45D8723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309BCE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D6791E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8A049A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53239B36">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A70683D">
            <w:pPr>
              <w:rPr>
                <w:rFonts w:ascii="宋体" w:hAnsi="宋体" w:cs="宋体"/>
                <w:b w:val="0"/>
                <w:bCs w:val="0"/>
                <w:i w:val="0"/>
                <w:iCs w:val="0"/>
                <w:smallCaps w:val="0"/>
                <w:color w:val="000000"/>
                <w:kern w:val="0"/>
                <w:sz w:val="24"/>
              </w:rPr>
            </w:pPr>
          </w:p>
        </w:tc>
        <w:tc>
          <w:tcPr>
            <w:tcW w:w="785" w:type="dxa"/>
            <w:tcBorders>
              <w:bottom w:val="single" w:color="000000" w:sz="8" w:space="0"/>
              <w:right w:val="single" w:color="000000" w:sz="8" w:space="0"/>
            </w:tcBorders>
            <w:noWrap w:val="0"/>
            <w:tcMar>
              <w:top w:w="0" w:type="dxa"/>
              <w:left w:w="108" w:type="dxa"/>
              <w:bottom w:w="10" w:type="dxa"/>
              <w:right w:w="108" w:type="dxa"/>
            </w:tcMar>
            <w:vAlign w:val="center"/>
          </w:tcPr>
          <w:p w14:paraId="5EA65750">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满意度</w:t>
            </w:r>
          </w:p>
          <w:p w14:paraId="0DC3DBE9">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2117667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服务对象满意度指标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3F1BF28">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培训人员满意度</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91CBCC9">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149E109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3F4DA38">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6AED4C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50A4A2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2E59C966">
        <w:tblPrEx>
          <w:tblCellMar>
            <w:top w:w="0" w:type="dxa"/>
            <w:left w:w="108" w:type="dxa"/>
            <w:bottom w:w="0" w:type="dxa"/>
            <w:right w:w="108" w:type="dxa"/>
          </w:tblCellMar>
        </w:tblPrEx>
        <w:trPr>
          <w:cantSplit/>
          <w:tblHeader/>
          <w:tblCellSpacing w:w="15" w:type="dxa"/>
          <w:jc w:val="center"/>
        </w:trPr>
        <w:tc>
          <w:tcPr>
            <w:tcW w:w="6346" w:type="dxa"/>
            <w:gridSpan w:val="7"/>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480FDC6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总分</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51E96B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AF0634D">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34EC4DB">
            <w:pPr>
              <w:pStyle w:val="28"/>
              <w:widowControl/>
              <w:jc w:val="center"/>
              <w:rPr>
                <w:rFonts w:ascii="Times New Roman" w:hAnsi="Times New Roman" w:eastAsia="Times New Roman" w:cs="Times New Roman"/>
                <w:b w:val="0"/>
                <w:bCs w:val="0"/>
                <w:i w:val="0"/>
                <w:iCs w:val="0"/>
                <w:smallCaps w:val="0"/>
                <w:color w:val="000000"/>
                <w:kern w:val="0"/>
                <w:sz w:val="24"/>
              </w:rPr>
            </w:pPr>
          </w:p>
        </w:tc>
      </w:tr>
    </w:tbl>
    <w:p w14:paraId="2286611A">
      <w:pPr>
        <w:keepNext w:val="0"/>
        <w:keepLines w:val="0"/>
        <w:pageBreakBefore w:val="0"/>
        <w:widowControl w:val="0"/>
        <w:tabs>
          <w:tab w:val="left" w:pos="8415"/>
        </w:tabs>
        <w:kinsoku/>
        <w:wordWrap/>
        <w:overflowPunct/>
        <w:topLinePunct w:val="0"/>
        <w:autoSpaceDE/>
        <w:autoSpaceDN/>
        <w:bidi w:val="0"/>
        <w:adjustRightInd/>
        <w:snapToGrid/>
        <w:textAlignment w:val="auto"/>
      </w:pPr>
      <w:r>
        <w:br w:type="page"/>
      </w:r>
    </w:p>
    <w:tbl>
      <w:tblPr>
        <w:tblStyle w:val="31"/>
        <w:tblW w:w="10016" w:type="dxa"/>
        <w:jc w:val="center"/>
        <w:tblCellSpacing w:w="15" w:type="dxa"/>
        <w:tblLayout w:type="fixed"/>
        <w:tblCellMar>
          <w:top w:w="0" w:type="dxa"/>
          <w:left w:w="108" w:type="dxa"/>
          <w:bottom w:w="0" w:type="dxa"/>
          <w:right w:w="108" w:type="dxa"/>
        </w:tblCellMar>
      </w:tblPr>
      <w:tblGrid>
        <w:gridCol w:w="1160"/>
        <w:gridCol w:w="815"/>
        <w:gridCol w:w="1626"/>
        <w:gridCol w:w="10"/>
        <w:gridCol w:w="977"/>
        <w:gridCol w:w="977"/>
        <w:gridCol w:w="826"/>
        <w:gridCol w:w="260"/>
        <w:gridCol w:w="467"/>
        <w:gridCol w:w="336"/>
        <w:gridCol w:w="621"/>
        <w:gridCol w:w="1194"/>
        <w:gridCol w:w="747"/>
      </w:tblGrid>
      <w:tr w14:paraId="55ED142B">
        <w:tblPrEx>
          <w:tblCellMar>
            <w:top w:w="0" w:type="dxa"/>
            <w:left w:w="108" w:type="dxa"/>
            <w:bottom w:w="0" w:type="dxa"/>
            <w:right w:w="108" w:type="dxa"/>
          </w:tblCellMar>
        </w:tblPrEx>
        <w:trPr>
          <w:cantSplit/>
          <w:tblHeader/>
          <w:tblCellSpacing w:w="15" w:type="dxa"/>
          <w:jc w:val="center"/>
        </w:trPr>
        <w:tc>
          <w:tcPr>
            <w:tcW w:w="9956" w:type="dxa"/>
            <w:gridSpan w:val="13"/>
            <w:noWrap w:val="0"/>
            <w:tcMar>
              <w:top w:w="0" w:type="dxa"/>
              <w:left w:w="108" w:type="dxa"/>
              <w:bottom w:w="0" w:type="dxa"/>
              <w:right w:w="108" w:type="dxa"/>
            </w:tcMar>
            <w:vAlign w:val="center"/>
          </w:tcPr>
          <w:p w14:paraId="5FFE162C">
            <w:pPr>
              <w:pStyle w:val="28"/>
              <w:widowControl/>
              <w:spacing w:line="319" w:lineRule="auto"/>
              <w:jc w:val="center"/>
              <w:rPr>
                <w:rFonts w:ascii="Times New Roman" w:hAnsi="Times New Roman" w:eastAsia="Times New Roman" w:cs="Times New Roman"/>
                <w:b w:val="0"/>
                <w:bCs w:val="0"/>
                <w:i w:val="0"/>
                <w:iCs w:val="0"/>
                <w:smallCaps w:val="0"/>
                <w:color w:val="000000"/>
                <w:kern w:val="0"/>
                <w:sz w:val="24"/>
              </w:rPr>
            </w:pPr>
            <w:r>
              <w:rPr>
                <w:rFonts w:ascii="黑体" w:hAnsi="黑体" w:eastAsia="黑体" w:cs="黑体"/>
                <w:b w:val="0"/>
                <w:bCs/>
                <w:i w:val="0"/>
                <w:iCs w:val="0"/>
                <w:smallCaps w:val="0"/>
                <w:color w:val="000000"/>
                <w:kern w:val="0"/>
                <w:sz w:val="32"/>
                <w:szCs w:val="32"/>
              </w:rPr>
              <w:t>项目支出绩效自评表</w:t>
            </w:r>
          </w:p>
        </w:tc>
      </w:tr>
      <w:tr w14:paraId="568BB614">
        <w:tblPrEx>
          <w:tblCellMar>
            <w:top w:w="0" w:type="dxa"/>
            <w:left w:w="108" w:type="dxa"/>
            <w:bottom w:w="0" w:type="dxa"/>
            <w:right w:w="108" w:type="dxa"/>
          </w:tblCellMar>
        </w:tblPrEx>
        <w:trPr>
          <w:cantSplit/>
          <w:tblHeader/>
          <w:tblCellSpacing w:w="15" w:type="dxa"/>
          <w:jc w:val="center"/>
        </w:trPr>
        <w:tc>
          <w:tcPr>
            <w:tcW w:w="9956" w:type="dxa"/>
            <w:gridSpan w:val="13"/>
            <w:tcBorders>
              <w:bottom w:val="single" w:color="000000" w:sz="8" w:space="0"/>
            </w:tcBorders>
            <w:noWrap w:val="0"/>
            <w:tcMar>
              <w:top w:w="0" w:type="dxa"/>
              <w:left w:w="108" w:type="dxa"/>
              <w:bottom w:w="10" w:type="dxa"/>
              <w:right w:w="108" w:type="dxa"/>
            </w:tcMar>
            <w:vAlign w:val="top"/>
          </w:tcPr>
          <w:p w14:paraId="50DC228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2"/>
                <w:szCs w:val="22"/>
              </w:rPr>
              <w:t>2024年度</w:t>
            </w:r>
          </w:p>
        </w:tc>
      </w:tr>
      <w:tr w14:paraId="44664A64">
        <w:tblPrEx>
          <w:tblCellMar>
            <w:top w:w="0" w:type="dxa"/>
            <w:left w:w="108" w:type="dxa"/>
            <w:bottom w:w="0" w:type="dxa"/>
            <w:right w:w="108" w:type="dxa"/>
          </w:tblCellMar>
        </w:tblPrEx>
        <w:trPr>
          <w:cantSplit/>
          <w:tblHeader/>
          <w:tblCellSpacing w:w="15" w:type="dxa"/>
          <w:jc w:val="center"/>
        </w:trPr>
        <w:tc>
          <w:tcPr>
            <w:tcW w:w="1930"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72636F0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4"/>
              </w:rPr>
              <w:t>项目名称</w:t>
            </w:r>
          </w:p>
        </w:tc>
        <w:tc>
          <w:tcPr>
            <w:tcW w:w="7996" w:type="dxa"/>
            <w:gridSpan w:val="11"/>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4DF5158C">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4"/>
              </w:rPr>
              <w:t>办班费用</w:t>
            </w:r>
            <w:r>
              <w:rPr>
                <w:rFonts w:ascii="宋体" w:hAnsi="宋体" w:cs="宋体"/>
                <w:b w:val="0"/>
                <w:bCs w:val="0"/>
                <w:i w:val="0"/>
                <w:iCs w:val="0"/>
                <w:smallCaps w:val="0"/>
                <w:color w:val="000000"/>
                <w:kern w:val="0"/>
                <w:sz w:val="24"/>
              </w:rPr>
              <w:t> </w:t>
            </w:r>
          </w:p>
        </w:tc>
      </w:tr>
      <w:tr w14:paraId="7975C3DB">
        <w:tblPrEx>
          <w:tblCellMar>
            <w:top w:w="0" w:type="dxa"/>
            <w:left w:w="108" w:type="dxa"/>
            <w:bottom w:w="0" w:type="dxa"/>
            <w:right w:w="108" w:type="dxa"/>
          </w:tblCellMar>
        </w:tblPrEx>
        <w:trPr>
          <w:cantSplit/>
          <w:tblHeader/>
          <w:tblCellSpacing w:w="15" w:type="dxa"/>
          <w:jc w:val="center"/>
        </w:trPr>
        <w:tc>
          <w:tcPr>
            <w:tcW w:w="1930"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3AA3350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主管部门</w:t>
            </w:r>
          </w:p>
        </w:tc>
        <w:tc>
          <w:tcPr>
            <w:tcW w:w="3560" w:type="dxa"/>
            <w:gridSpan w:val="4"/>
            <w:tcBorders>
              <w:bottom w:val="single" w:color="000000" w:sz="8" w:space="0"/>
              <w:right w:val="single" w:color="000000" w:sz="8" w:space="0"/>
            </w:tcBorders>
            <w:noWrap w:val="0"/>
            <w:tcMar>
              <w:top w:w="0" w:type="dxa"/>
              <w:left w:w="108" w:type="dxa"/>
              <w:bottom w:w="10" w:type="dxa"/>
              <w:right w:w="108" w:type="dxa"/>
            </w:tcMar>
            <w:vAlign w:val="center"/>
          </w:tcPr>
          <w:p w14:paraId="751CF6C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c>
          <w:tcPr>
            <w:tcW w:w="105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D62C92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实施单位</w:t>
            </w:r>
          </w:p>
        </w:tc>
        <w:tc>
          <w:tcPr>
            <w:tcW w:w="3320" w:type="dxa"/>
            <w:gridSpan w:val="5"/>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571D3BFF">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中共莆田市委党校</w:t>
            </w:r>
            <w:r>
              <w:rPr>
                <w:rFonts w:ascii="宋体" w:hAnsi="宋体" w:eastAsia="宋体" w:cs="宋体"/>
                <w:b w:val="0"/>
                <w:bCs w:val="0"/>
                <w:i w:val="0"/>
                <w:iCs w:val="0"/>
                <w:smallCaps w:val="0"/>
                <w:color w:val="000000"/>
                <w:kern w:val="0"/>
                <w:sz w:val="21"/>
              </w:rPr>
              <w:t> </w:t>
            </w:r>
          </w:p>
        </w:tc>
      </w:tr>
      <w:tr w14:paraId="39EA7361">
        <w:tblPrEx>
          <w:tblCellMar>
            <w:top w:w="0" w:type="dxa"/>
            <w:left w:w="108" w:type="dxa"/>
            <w:bottom w:w="0" w:type="dxa"/>
            <w:right w:w="108" w:type="dxa"/>
          </w:tblCellMar>
        </w:tblPrEx>
        <w:trPr>
          <w:cantSplit/>
          <w:tblHeader/>
          <w:tblCellSpacing w:w="15" w:type="dxa"/>
          <w:jc w:val="center"/>
        </w:trPr>
        <w:tc>
          <w:tcPr>
            <w:tcW w:w="1930" w:type="dxa"/>
            <w:gridSpan w:val="2"/>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0614516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项目资金</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（万元）</w:t>
            </w: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7ADC99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4C29433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年初预算数</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0D221CF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全年预算数</w:t>
            </w:r>
          </w:p>
        </w:tc>
        <w:tc>
          <w:tcPr>
            <w:tcW w:w="105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1C3E092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全年执行数</w:t>
            </w:r>
          </w:p>
        </w:tc>
        <w:tc>
          <w:tcPr>
            <w:tcW w:w="773"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94322E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1785"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20C8AD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执行率</w:t>
            </w:r>
          </w:p>
        </w:tc>
        <w:tc>
          <w:tcPr>
            <w:tcW w:w="702"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828FE2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r>
      <w:tr w14:paraId="758F9570">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76A59332">
            <w:pPr>
              <w:rPr>
                <w:rFonts w:ascii="宋体" w:hAnsi="宋体" w:cs="宋体"/>
                <w:b w:val="0"/>
                <w:bCs w:val="0"/>
                <w:i w:val="0"/>
                <w:iCs w:val="0"/>
                <w:smallCaps w:val="0"/>
                <w:color w:val="000000"/>
                <w:kern w:val="0"/>
                <w:sz w:val="24"/>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E6398EC">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年度资金总额</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C8D1CE7">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200</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651C85C">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200</w:t>
            </w:r>
          </w:p>
        </w:tc>
        <w:tc>
          <w:tcPr>
            <w:tcW w:w="105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EE7CFC7">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175.71</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31C783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F4BC418">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87.86</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7A04F81A">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r>
      <w:tr w14:paraId="35D19016">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6EDA47B0">
            <w:pPr>
              <w:rPr>
                <w:rFonts w:ascii="宋体" w:hAnsi="宋体" w:cs="宋体"/>
                <w:b w:val="0"/>
                <w:bCs w:val="0"/>
                <w:i w:val="0"/>
                <w:iCs w:val="0"/>
                <w:smallCaps w:val="0"/>
                <w:color w:val="000000"/>
                <w:kern w:val="0"/>
                <w:sz w:val="24"/>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806911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其中：当年财政拨款</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454789EF">
            <w:pPr>
              <w:pStyle w:val="28"/>
              <w:widowControl/>
              <w:jc w:val="center"/>
              <w:rPr>
                <w:rFonts w:hint="eastAsia" w:ascii="Times New Roman" w:hAnsi="Times New Roman" w:eastAsia="宋体" w:cs="Times New Roman"/>
                <w:b w:val="0"/>
                <w:bCs w:val="0"/>
                <w:i w:val="0"/>
                <w:iCs w:val="0"/>
                <w:smallCaps w:val="0"/>
                <w:color w:val="000000"/>
                <w:kern w:val="0"/>
                <w:sz w:val="24"/>
                <w:lang w:val="en-US" w:eastAsia="zh-CN"/>
              </w:rPr>
            </w:pPr>
            <w:r>
              <w:rPr>
                <w:rFonts w:hint="eastAsia" w:ascii="宋体" w:hAnsi="宋体" w:cs="宋体"/>
                <w:b w:val="0"/>
                <w:bCs w:val="0"/>
                <w:i w:val="0"/>
                <w:iCs w:val="0"/>
                <w:smallCaps w:val="0"/>
                <w:color w:val="000000"/>
                <w:kern w:val="0"/>
                <w:sz w:val="21"/>
                <w:lang w:val="en-US" w:eastAsia="zh-CN"/>
              </w:rPr>
              <w:t>0</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BDBFCFE">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105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7ED8A96">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916F18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BBD23B7">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43321B9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r>
      <w:tr w14:paraId="115B4FF8">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7B9EE58C">
            <w:pPr>
              <w:rPr>
                <w:rFonts w:ascii="宋体" w:hAnsi="宋体" w:cs="宋体"/>
                <w:b w:val="0"/>
                <w:bCs w:val="0"/>
                <w:i w:val="0"/>
                <w:iCs w:val="0"/>
                <w:smallCaps w:val="0"/>
                <w:color w:val="000000"/>
                <w:kern w:val="0"/>
                <w:sz w:val="24"/>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DB7FFC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其他资金</w:t>
            </w:r>
          </w:p>
        </w:tc>
        <w:tc>
          <w:tcPr>
            <w:tcW w:w="94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494D69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200</w:t>
            </w:r>
          </w:p>
        </w:tc>
        <w:tc>
          <w:tcPr>
            <w:tcW w:w="94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639318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200</w:t>
            </w:r>
          </w:p>
        </w:tc>
        <w:tc>
          <w:tcPr>
            <w:tcW w:w="105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9D69D5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175.71</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C83CA7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04816CE">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87.86</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063C18D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r>
      <w:tr w14:paraId="52151E8C">
        <w:tblPrEx>
          <w:tblCellMar>
            <w:top w:w="0" w:type="dxa"/>
            <w:left w:w="108" w:type="dxa"/>
            <w:bottom w:w="0" w:type="dxa"/>
            <w:right w:w="108" w:type="dxa"/>
          </w:tblCellMar>
        </w:tblPrEx>
        <w:trPr>
          <w:cantSplit/>
          <w:tblHeader/>
          <w:tblCellSpacing w:w="15" w:type="dxa"/>
          <w:jc w:val="center"/>
        </w:trPr>
        <w:tc>
          <w:tcPr>
            <w:tcW w:w="1115"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0FEAD15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年度总体目标</w:t>
            </w:r>
          </w:p>
        </w:tc>
        <w:tc>
          <w:tcPr>
            <w:tcW w:w="4375" w:type="dxa"/>
            <w:gridSpan w:val="5"/>
            <w:tcBorders>
              <w:bottom w:val="single" w:color="000000" w:sz="8" w:space="0"/>
              <w:right w:val="single" w:color="000000" w:sz="8" w:space="0"/>
            </w:tcBorders>
            <w:noWrap w:val="0"/>
            <w:tcMar>
              <w:top w:w="0" w:type="dxa"/>
              <w:left w:w="108" w:type="dxa"/>
              <w:bottom w:w="10" w:type="dxa"/>
              <w:right w:w="108" w:type="dxa"/>
            </w:tcMar>
            <w:vAlign w:val="center"/>
          </w:tcPr>
          <w:p w14:paraId="7E83A72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预期目标</w:t>
            </w:r>
          </w:p>
        </w:tc>
        <w:tc>
          <w:tcPr>
            <w:tcW w:w="4406" w:type="dxa"/>
            <w:gridSpan w:val="7"/>
            <w:tcBorders>
              <w:bottom w:val="single" w:color="000000" w:sz="8" w:space="0"/>
              <w:right w:val="single" w:color="000000" w:sz="8" w:space="0"/>
            </w:tcBorders>
            <w:noWrap w:val="0"/>
            <w:tcMar>
              <w:top w:w="0" w:type="dxa"/>
              <w:left w:w="108" w:type="dxa"/>
              <w:bottom w:w="10" w:type="dxa"/>
              <w:right w:w="108" w:type="dxa"/>
            </w:tcMar>
            <w:vAlign w:val="center"/>
          </w:tcPr>
          <w:p w14:paraId="3600783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实际完成情况</w:t>
            </w:r>
          </w:p>
        </w:tc>
      </w:tr>
      <w:tr w14:paraId="0F09653D">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4362A1B">
            <w:pPr>
              <w:rPr>
                <w:rFonts w:ascii="宋体" w:hAnsi="宋体" w:cs="宋体"/>
                <w:b w:val="0"/>
                <w:bCs w:val="0"/>
                <w:i w:val="0"/>
                <w:iCs w:val="0"/>
                <w:smallCaps w:val="0"/>
                <w:color w:val="000000"/>
                <w:kern w:val="0"/>
                <w:sz w:val="24"/>
              </w:rPr>
            </w:pPr>
          </w:p>
        </w:tc>
        <w:tc>
          <w:tcPr>
            <w:tcW w:w="4375" w:type="dxa"/>
            <w:gridSpan w:val="5"/>
            <w:tcBorders>
              <w:bottom w:val="single" w:color="000000" w:sz="8" w:space="0"/>
              <w:right w:val="single" w:color="000000" w:sz="8" w:space="0"/>
            </w:tcBorders>
            <w:noWrap w:val="0"/>
            <w:tcMar>
              <w:top w:w="0" w:type="dxa"/>
              <w:left w:w="108" w:type="dxa"/>
              <w:bottom w:w="10" w:type="dxa"/>
              <w:right w:w="108" w:type="dxa"/>
            </w:tcMar>
            <w:vAlign w:val="center"/>
          </w:tcPr>
          <w:p w14:paraId="63309D76">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完成市委市政府交办的各类干部教育培训任务，提高干部素质和能力，为全方位推动高质量发展超越，加快美丽莆田建设，努力为推进新时代新福建建设提供智力和人才保障。</w:t>
            </w:r>
            <w:r>
              <w:rPr>
                <w:rFonts w:ascii="宋体" w:hAnsi="宋体" w:eastAsia="宋体" w:cs="宋体"/>
                <w:b w:val="0"/>
                <w:bCs w:val="0"/>
                <w:i w:val="0"/>
                <w:iCs w:val="0"/>
                <w:smallCaps w:val="0"/>
                <w:color w:val="000000"/>
                <w:kern w:val="0"/>
                <w:sz w:val="21"/>
              </w:rPr>
              <w:t> </w:t>
            </w:r>
          </w:p>
        </w:tc>
        <w:tc>
          <w:tcPr>
            <w:tcW w:w="4406" w:type="dxa"/>
            <w:gridSpan w:val="7"/>
            <w:tcBorders>
              <w:bottom w:val="single" w:color="000000" w:sz="8" w:space="0"/>
              <w:right w:val="single" w:color="000000" w:sz="8" w:space="0"/>
            </w:tcBorders>
            <w:noWrap w:val="0"/>
            <w:tcMar>
              <w:top w:w="0" w:type="dxa"/>
              <w:left w:w="108" w:type="dxa"/>
              <w:bottom w:w="10" w:type="dxa"/>
              <w:right w:w="108" w:type="dxa"/>
            </w:tcMar>
            <w:vAlign w:val="center"/>
          </w:tcPr>
          <w:p w14:paraId="767F4C85">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2024年总计承接27个外培班次，培训人数1415人，盈利约87万元。有助于学员直观感受莆田的特色经验和发展成果，存进区域间的交流与资源共享，为学员提供可借鉴的实践范本，拓宽工作思路，同时也助力莆田对外展示形象，推广创新模式。</w:t>
            </w:r>
            <w:r>
              <w:rPr>
                <w:rFonts w:ascii="宋体" w:hAnsi="宋体" w:eastAsia="宋体" w:cs="宋体"/>
                <w:b w:val="0"/>
                <w:bCs w:val="0"/>
                <w:i w:val="0"/>
                <w:iCs w:val="0"/>
                <w:smallCaps w:val="0"/>
                <w:color w:val="000000"/>
                <w:kern w:val="0"/>
                <w:sz w:val="21"/>
              </w:rPr>
              <w:t> </w:t>
            </w:r>
          </w:p>
        </w:tc>
      </w:tr>
      <w:tr w14:paraId="314BB803">
        <w:tblPrEx>
          <w:tblCellMar>
            <w:top w:w="0" w:type="dxa"/>
            <w:left w:w="108" w:type="dxa"/>
            <w:bottom w:w="0" w:type="dxa"/>
            <w:right w:w="108" w:type="dxa"/>
          </w:tblCellMar>
        </w:tblPrEx>
        <w:trPr>
          <w:cantSplit/>
          <w:tblHeader/>
          <w:tblCellSpacing w:w="15" w:type="dxa"/>
          <w:jc w:val="center"/>
        </w:trPr>
        <w:tc>
          <w:tcPr>
            <w:tcW w:w="1115"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332478D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绩</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效</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指</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标</w:t>
            </w:r>
          </w:p>
        </w:tc>
        <w:tc>
          <w:tcPr>
            <w:tcW w:w="785" w:type="dxa"/>
            <w:tcBorders>
              <w:bottom w:val="single" w:color="000000" w:sz="8" w:space="0"/>
              <w:right w:val="single" w:color="000000" w:sz="8" w:space="0"/>
            </w:tcBorders>
            <w:noWrap w:val="0"/>
            <w:tcMar>
              <w:top w:w="0" w:type="dxa"/>
              <w:left w:w="108" w:type="dxa"/>
              <w:bottom w:w="10" w:type="dxa"/>
              <w:right w:w="108" w:type="dxa"/>
            </w:tcMar>
            <w:vAlign w:val="center"/>
          </w:tcPr>
          <w:p w14:paraId="5C0DDA8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一级指标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3A5E426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二级指标</w:t>
            </w:r>
          </w:p>
        </w:tc>
        <w:tc>
          <w:tcPr>
            <w:tcW w:w="95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9F340F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三级指标</w:t>
            </w:r>
          </w:p>
        </w:tc>
        <w:tc>
          <w:tcPr>
            <w:tcW w:w="947"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5B9796CB">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w:t>
            </w:r>
          </w:p>
          <w:p w14:paraId="50AE683E">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指标值</w:t>
            </w:r>
          </w:p>
        </w:tc>
        <w:tc>
          <w:tcPr>
            <w:tcW w:w="796"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0E2F2FAD">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w:t>
            </w:r>
          </w:p>
          <w:p w14:paraId="69AA10E5">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完成值</w:t>
            </w:r>
          </w:p>
        </w:tc>
        <w:tc>
          <w:tcPr>
            <w:tcW w:w="69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1E20BEA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92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777D5E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c>
          <w:tcPr>
            <w:tcW w:w="189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6CCB457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偏差原因分析及改进措施</w:t>
            </w:r>
          </w:p>
        </w:tc>
      </w:tr>
      <w:tr w14:paraId="35E58AE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14FB7F29">
            <w:pPr>
              <w:rPr>
                <w:rFonts w:ascii="宋体" w:hAnsi="宋体" w:cs="宋体"/>
                <w:b w:val="0"/>
                <w:bCs w:val="0"/>
                <w:i w:val="0"/>
                <w:iCs w:val="0"/>
                <w:smallCaps w:val="0"/>
                <w:color w:val="000000"/>
                <w:kern w:val="0"/>
                <w:sz w:val="24"/>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08424E9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成本指标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4545AFA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E8B628D">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人均培训（会议）成本</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1075B582">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≤450元</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0D1FF8A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DCBFC9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0A20C3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CA391E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2530C17E">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58369D4">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4F503729">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208C526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A48FD69">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1B6AEAA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2A19BD6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856391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20F7A01">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A52CA6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2D59152B">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627EA2A">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376502C8">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1C9796A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生态环境成本指标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19347C1">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520C03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34C0798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8620D9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AB561F6">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BA3567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48B9FA83">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7BA6333">
            <w:pPr>
              <w:rPr>
                <w:rFonts w:ascii="宋体" w:hAnsi="宋体" w:cs="宋体"/>
                <w:b w:val="0"/>
                <w:bCs w:val="0"/>
                <w:i w:val="0"/>
                <w:iCs w:val="0"/>
                <w:smallCaps w:val="0"/>
                <w:color w:val="000000"/>
                <w:kern w:val="0"/>
                <w:sz w:val="24"/>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721FF21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产出指标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3BDD1E3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数量指标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82E1F70">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开展培训次数</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DEFE482">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≥20次</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42EDEA76">
            <w:pPr>
              <w:pStyle w:val="28"/>
              <w:widowControl/>
              <w:jc w:val="center"/>
              <w:rPr>
                <w:rFonts w:hint="default" w:ascii="Times New Roman" w:hAnsi="Times New Roman" w:eastAsia="宋体" w:cs="Times New Roman"/>
                <w:b w:val="0"/>
                <w:bCs w:val="0"/>
                <w:i w:val="0"/>
                <w:iCs w:val="0"/>
                <w:smallCaps w:val="0"/>
                <w:color w:val="000000"/>
                <w:kern w:val="0"/>
                <w:sz w:val="24"/>
                <w:lang w:val="en-US" w:eastAsia="zh-CN"/>
              </w:rPr>
            </w:pPr>
            <w:r>
              <w:rPr>
                <w:rFonts w:hint="eastAsia" w:ascii="宋体" w:hAnsi="宋体" w:cs="宋体"/>
                <w:b w:val="0"/>
                <w:bCs w:val="0"/>
                <w:i w:val="0"/>
                <w:iCs w:val="0"/>
                <w:smallCaps w:val="0"/>
                <w:color w:val="000000"/>
                <w:kern w:val="0"/>
                <w:sz w:val="21"/>
                <w:lang w:val="en-US" w:eastAsia="zh-CN"/>
              </w:rPr>
              <w:t>20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F3D663D">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20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4BAF855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8F30D2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6780569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5F5D1B99">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00EB2910">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595CC80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质量指标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A08D72E">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培训合格率</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47D3DE3">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67DC434B">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A5E6F4F">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1C8F95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88DCF6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7676DFFA">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C51E738">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18C02E76">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7FDD3D5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时效指标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CFB1517">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各项工作按时完成率</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47FC3C7B">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≥95%</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19CDD2B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016525B">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C7709A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073DA2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16CC3F50">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9C6EB4B">
            <w:pPr>
              <w:rPr>
                <w:rFonts w:ascii="宋体" w:hAnsi="宋体" w:cs="宋体"/>
                <w:b w:val="0"/>
                <w:bCs w:val="0"/>
                <w:i w:val="0"/>
                <w:iCs w:val="0"/>
                <w:smallCaps w:val="0"/>
                <w:color w:val="000000"/>
                <w:kern w:val="0"/>
                <w:sz w:val="24"/>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7AF9C7F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效益指标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3DA1448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BA1566A">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429B73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44AE7E7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CEB440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140983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05EB34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0F7F2684">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BBFE2EA">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6048170A">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5D1F4D6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1B3FCEB">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受益人数</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D8CF8EB">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≥1000人</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077B477E">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1415</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3D6522A">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30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B408503">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57C964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3BDCC9B7">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BF84F2E">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5EABC5EE">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60E97A2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5BF0BA8">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4484268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535DBA2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F890D6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BD4072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A5B784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62481316">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016BE80">
            <w:pPr>
              <w:rPr>
                <w:rFonts w:ascii="宋体" w:hAnsi="宋体" w:cs="宋体"/>
                <w:b w:val="0"/>
                <w:bCs w:val="0"/>
                <w:i w:val="0"/>
                <w:iCs w:val="0"/>
                <w:smallCaps w:val="0"/>
                <w:color w:val="000000"/>
                <w:kern w:val="0"/>
                <w:sz w:val="24"/>
              </w:rPr>
            </w:pPr>
          </w:p>
        </w:tc>
        <w:tc>
          <w:tcPr>
            <w:tcW w:w="785" w:type="dxa"/>
            <w:tcBorders>
              <w:bottom w:val="single" w:color="000000" w:sz="8" w:space="0"/>
              <w:right w:val="single" w:color="000000" w:sz="8" w:space="0"/>
            </w:tcBorders>
            <w:noWrap w:val="0"/>
            <w:tcMar>
              <w:top w:w="0" w:type="dxa"/>
              <w:left w:w="108" w:type="dxa"/>
              <w:bottom w:w="10" w:type="dxa"/>
              <w:right w:w="108" w:type="dxa"/>
            </w:tcMar>
            <w:vAlign w:val="center"/>
          </w:tcPr>
          <w:p w14:paraId="3574487F">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满意度</w:t>
            </w:r>
          </w:p>
          <w:p w14:paraId="4B0C0F39">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48ADFF7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服务对象满意度指标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0855237">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学员满意度</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40595E7">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68BA654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4F6BF9F">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872330A">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0102D6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47F9A2D1">
        <w:tblPrEx>
          <w:tblCellMar>
            <w:top w:w="0" w:type="dxa"/>
            <w:left w:w="108" w:type="dxa"/>
            <w:bottom w:w="0" w:type="dxa"/>
            <w:right w:w="108" w:type="dxa"/>
          </w:tblCellMar>
        </w:tblPrEx>
        <w:trPr>
          <w:cantSplit/>
          <w:tblHeader/>
          <w:tblCellSpacing w:w="15" w:type="dxa"/>
          <w:jc w:val="center"/>
        </w:trPr>
        <w:tc>
          <w:tcPr>
            <w:tcW w:w="6346" w:type="dxa"/>
            <w:gridSpan w:val="7"/>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4BD2D9B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总分</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402C91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9A96B33">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20403DD">
            <w:pPr>
              <w:pStyle w:val="28"/>
              <w:widowControl/>
              <w:jc w:val="center"/>
              <w:rPr>
                <w:rFonts w:ascii="Times New Roman" w:hAnsi="Times New Roman" w:eastAsia="Times New Roman" w:cs="Times New Roman"/>
                <w:b w:val="0"/>
                <w:bCs w:val="0"/>
                <w:i w:val="0"/>
                <w:iCs w:val="0"/>
                <w:smallCaps w:val="0"/>
                <w:color w:val="000000"/>
                <w:kern w:val="0"/>
                <w:sz w:val="24"/>
              </w:rPr>
            </w:pPr>
          </w:p>
        </w:tc>
      </w:tr>
    </w:tbl>
    <w:p w14:paraId="25998BC1">
      <w:pPr>
        <w:keepNext w:val="0"/>
        <w:keepLines w:val="0"/>
        <w:pageBreakBefore w:val="0"/>
        <w:widowControl w:val="0"/>
        <w:tabs>
          <w:tab w:val="left" w:pos="8415"/>
        </w:tabs>
        <w:kinsoku/>
        <w:wordWrap/>
        <w:overflowPunct/>
        <w:topLinePunct w:val="0"/>
        <w:autoSpaceDE/>
        <w:autoSpaceDN/>
        <w:bidi w:val="0"/>
        <w:adjustRightInd/>
        <w:snapToGrid/>
        <w:textAlignment w:val="auto"/>
      </w:pPr>
      <w:r>
        <w:br w:type="page"/>
      </w:r>
    </w:p>
    <w:tbl>
      <w:tblPr>
        <w:tblStyle w:val="31"/>
        <w:tblW w:w="10016" w:type="dxa"/>
        <w:jc w:val="center"/>
        <w:tblCellSpacing w:w="15" w:type="dxa"/>
        <w:tblLayout w:type="fixed"/>
        <w:tblCellMar>
          <w:top w:w="0" w:type="dxa"/>
          <w:left w:w="108" w:type="dxa"/>
          <w:bottom w:w="0" w:type="dxa"/>
          <w:right w:w="108" w:type="dxa"/>
        </w:tblCellMar>
      </w:tblPr>
      <w:tblGrid>
        <w:gridCol w:w="1160"/>
        <w:gridCol w:w="815"/>
        <w:gridCol w:w="1626"/>
        <w:gridCol w:w="10"/>
        <w:gridCol w:w="977"/>
        <w:gridCol w:w="977"/>
        <w:gridCol w:w="826"/>
        <w:gridCol w:w="260"/>
        <w:gridCol w:w="467"/>
        <w:gridCol w:w="336"/>
        <w:gridCol w:w="621"/>
        <w:gridCol w:w="1194"/>
        <w:gridCol w:w="747"/>
      </w:tblGrid>
      <w:tr w14:paraId="5FB6D1AB">
        <w:tblPrEx>
          <w:tblCellMar>
            <w:top w:w="0" w:type="dxa"/>
            <w:left w:w="108" w:type="dxa"/>
            <w:bottom w:w="0" w:type="dxa"/>
            <w:right w:w="108" w:type="dxa"/>
          </w:tblCellMar>
        </w:tblPrEx>
        <w:trPr>
          <w:cantSplit/>
          <w:tblHeader/>
          <w:tblCellSpacing w:w="15" w:type="dxa"/>
          <w:jc w:val="center"/>
        </w:trPr>
        <w:tc>
          <w:tcPr>
            <w:tcW w:w="9956" w:type="dxa"/>
            <w:gridSpan w:val="13"/>
            <w:noWrap w:val="0"/>
            <w:tcMar>
              <w:top w:w="0" w:type="dxa"/>
              <w:left w:w="108" w:type="dxa"/>
              <w:bottom w:w="0" w:type="dxa"/>
              <w:right w:w="108" w:type="dxa"/>
            </w:tcMar>
            <w:vAlign w:val="center"/>
          </w:tcPr>
          <w:p w14:paraId="2242AF9B">
            <w:pPr>
              <w:pStyle w:val="28"/>
              <w:widowControl/>
              <w:spacing w:line="319" w:lineRule="auto"/>
              <w:jc w:val="center"/>
              <w:rPr>
                <w:rFonts w:ascii="Times New Roman" w:hAnsi="Times New Roman" w:eastAsia="Times New Roman" w:cs="Times New Roman"/>
                <w:b w:val="0"/>
                <w:bCs w:val="0"/>
                <w:i w:val="0"/>
                <w:iCs w:val="0"/>
                <w:smallCaps w:val="0"/>
                <w:color w:val="000000"/>
                <w:kern w:val="0"/>
                <w:sz w:val="24"/>
              </w:rPr>
            </w:pPr>
            <w:r>
              <w:rPr>
                <w:rFonts w:ascii="黑体" w:hAnsi="黑体" w:eastAsia="黑体" w:cs="黑体"/>
                <w:b w:val="0"/>
                <w:bCs/>
                <w:i w:val="0"/>
                <w:iCs w:val="0"/>
                <w:smallCaps w:val="0"/>
                <w:color w:val="000000"/>
                <w:kern w:val="0"/>
                <w:sz w:val="32"/>
                <w:szCs w:val="32"/>
              </w:rPr>
              <w:t>项目支出绩效自评表</w:t>
            </w:r>
          </w:p>
        </w:tc>
      </w:tr>
      <w:tr w14:paraId="29428E1D">
        <w:tblPrEx>
          <w:tblCellMar>
            <w:top w:w="0" w:type="dxa"/>
            <w:left w:w="108" w:type="dxa"/>
            <w:bottom w:w="0" w:type="dxa"/>
            <w:right w:w="108" w:type="dxa"/>
          </w:tblCellMar>
        </w:tblPrEx>
        <w:trPr>
          <w:cantSplit/>
          <w:tblHeader/>
          <w:tblCellSpacing w:w="15" w:type="dxa"/>
          <w:jc w:val="center"/>
        </w:trPr>
        <w:tc>
          <w:tcPr>
            <w:tcW w:w="9956" w:type="dxa"/>
            <w:gridSpan w:val="13"/>
            <w:tcBorders>
              <w:bottom w:val="single" w:color="000000" w:sz="8" w:space="0"/>
            </w:tcBorders>
            <w:noWrap w:val="0"/>
            <w:tcMar>
              <w:top w:w="0" w:type="dxa"/>
              <w:left w:w="108" w:type="dxa"/>
              <w:bottom w:w="10" w:type="dxa"/>
              <w:right w:w="108" w:type="dxa"/>
            </w:tcMar>
            <w:vAlign w:val="top"/>
          </w:tcPr>
          <w:p w14:paraId="32EB0B0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2"/>
                <w:szCs w:val="22"/>
              </w:rPr>
              <w:t>2024年度</w:t>
            </w:r>
          </w:p>
        </w:tc>
      </w:tr>
      <w:tr w14:paraId="1F9CA4B2">
        <w:tblPrEx>
          <w:tblCellMar>
            <w:top w:w="0" w:type="dxa"/>
            <w:left w:w="108" w:type="dxa"/>
            <w:bottom w:w="0" w:type="dxa"/>
            <w:right w:w="108" w:type="dxa"/>
          </w:tblCellMar>
        </w:tblPrEx>
        <w:trPr>
          <w:cantSplit/>
          <w:tblHeader/>
          <w:tblCellSpacing w:w="15" w:type="dxa"/>
          <w:jc w:val="center"/>
        </w:trPr>
        <w:tc>
          <w:tcPr>
            <w:tcW w:w="1930"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6D237E1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cs="宋体"/>
                <w:b w:val="0"/>
                <w:bCs w:val="0"/>
                <w:i w:val="0"/>
                <w:iCs w:val="0"/>
                <w:smallCaps w:val="0"/>
                <w:color w:val="000000"/>
                <w:kern w:val="0"/>
                <w:sz w:val="24"/>
              </w:rPr>
              <w:t>项目名称</w:t>
            </w:r>
          </w:p>
        </w:tc>
        <w:tc>
          <w:tcPr>
            <w:tcW w:w="7996" w:type="dxa"/>
            <w:gridSpan w:val="11"/>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C70E316">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4"/>
              </w:rPr>
              <w:t>部门业务费</w:t>
            </w:r>
            <w:r>
              <w:rPr>
                <w:rFonts w:ascii="宋体" w:hAnsi="宋体" w:cs="宋体"/>
                <w:b w:val="0"/>
                <w:bCs w:val="0"/>
                <w:i w:val="0"/>
                <w:iCs w:val="0"/>
                <w:smallCaps w:val="0"/>
                <w:color w:val="000000"/>
                <w:kern w:val="0"/>
                <w:sz w:val="24"/>
              </w:rPr>
              <w:t> </w:t>
            </w:r>
          </w:p>
        </w:tc>
      </w:tr>
      <w:tr w14:paraId="022F8580">
        <w:tblPrEx>
          <w:tblCellMar>
            <w:top w:w="0" w:type="dxa"/>
            <w:left w:w="108" w:type="dxa"/>
            <w:bottom w:w="0" w:type="dxa"/>
            <w:right w:w="108" w:type="dxa"/>
          </w:tblCellMar>
        </w:tblPrEx>
        <w:trPr>
          <w:cantSplit/>
          <w:tblHeader/>
          <w:tblCellSpacing w:w="15" w:type="dxa"/>
          <w:jc w:val="center"/>
        </w:trPr>
        <w:tc>
          <w:tcPr>
            <w:tcW w:w="1930" w:type="dxa"/>
            <w:gridSpan w:val="2"/>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4111222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主管部门</w:t>
            </w:r>
          </w:p>
        </w:tc>
        <w:tc>
          <w:tcPr>
            <w:tcW w:w="3560" w:type="dxa"/>
            <w:gridSpan w:val="4"/>
            <w:tcBorders>
              <w:bottom w:val="single" w:color="000000" w:sz="8" w:space="0"/>
              <w:right w:val="single" w:color="000000" w:sz="8" w:space="0"/>
            </w:tcBorders>
            <w:noWrap w:val="0"/>
            <w:tcMar>
              <w:top w:w="0" w:type="dxa"/>
              <w:left w:w="108" w:type="dxa"/>
              <w:bottom w:w="10" w:type="dxa"/>
              <w:right w:w="108" w:type="dxa"/>
            </w:tcMar>
            <w:vAlign w:val="center"/>
          </w:tcPr>
          <w:p w14:paraId="6539137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c>
          <w:tcPr>
            <w:tcW w:w="105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0E18CA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实施单位</w:t>
            </w:r>
          </w:p>
        </w:tc>
        <w:tc>
          <w:tcPr>
            <w:tcW w:w="3320" w:type="dxa"/>
            <w:gridSpan w:val="5"/>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552D37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中共莆田市委党校</w:t>
            </w:r>
          </w:p>
        </w:tc>
      </w:tr>
      <w:tr w14:paraId="47B79A63">
        <w:tblPrEx>
          <w:tblCellMar>
            <w:top w:w="0" w:type="dxa"/>
            <w:left w:w="108" w:type="dxa"/>
            <w:bottom w:w="0" w:type="dxa"/>
            <w:right w:w="108" w:type="dxa"/>
          </w:tblCellMar>
        </w:tblPrEx>
        <w:trPr>
          <w:cantSplit/>
          <w:tblHeader/>
          <w:tblCellSpacing w:w="15" w:type="dxa"/>
          <w:jc w:val="center"/>
        </w:trPr>
        <w:tc>
          <w:tcPr>
            <w:tcW w:w="1930" w:type="dxa"/>
            <w:gridSpan w:val="2"/>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2B1AE1C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项目资金</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（万元）</w:t>
            </w: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D72E5B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7F4494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年初预算数</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073602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全年预算数</w:t>
            </w:r>
          </w:p>
        </w:tc>
        <w:tc>
          <w:tcPr>
            <w:tcW w:w="105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55B63E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全年执行数</w:t>
            </w:r>
          </w:p>
        </w:tc>
        <w:tc>
          <w:tcPr>
            <w:tcW w:w="773"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48D89B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1785"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5D63CC4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执行率</w:t>
            </w:r>
          </w:p>
        </w:tc>
        <w:tc>
          <w:tcPr>
            <w:tcW w:w="702"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485C875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r>
      <w:tr w14:paraId="7598A3C6">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25FDB75C">
            <w:pPr>
              <w:rPr>
                <w:rFonts w:ascii="宋体" w:hAnsi="宋体" w:cs="宋体"/>
                <w:b w:val="0"/>
                <w:bCs w:val="0"/>
                <w:i w:val="0"/>
                <w:iCs w:val="0"/>
                <w:smallCaps w:val="0"/>
                <w:color w:val="000000"/>
                <w:kern w:val="0"/>
                <w:sz w:val="24"/>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43DA408">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年度资金总额</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4F458AF9">
            <w:pPr>
              <w:pStyle w:val="28"/>
              <w:widowControl/>
              <w:jc w:val="center"/>
              <w:rPr>
                <w:rFonts w:hint="default" w:ascii="Times New Roman" w:hAnsi="Times New Roman" w:eastAsia="Times New Roman" w:cs="Times New Roman"/>
                <w:b w:val="0"/>
                <w:bCs w:val="0"/>
                <w:i w:val="0"/>
                <w:iCs w:val="0"/>
                <w:smallCaps w:val="0"/>
                <w:color w:val="000000"/>
                <w:kern w:val="0"/>
                <w:sz w:val="24"/>
                <w:lang w:val="en-US"/>
              </w:rPr>
            </w:pPr>
            <w:r>
              <w:rPr>
                <w:rFonts w:hint="eastAsia" w:ascii="宋体" w:hAnsi="宋体" w:cs="宋体"/>
                <w:b w:val="0"/>
                <w:bCs w:val="0"/>
                <w:i w:val="0"/>
                <w:iCs w:val="0"/>
                <w:smallCaps w:val="0"/>
                <w:color w:val="000000"/>
                <w:kern w:val="0"/>
                <w:sz w:val="21"/>
                <w:lang w:val="en-US" w:eastAsia="zh-CN"/>
              </w:rPr>
              <w:t>350</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47134B8">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350</w:t>
            </w:r>
          </w:p>
        </w:tc>
        <w:tc>
          <w:tcPr>
            <w:tcW w:w="105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F46AEB2">
            <w:pPr>
              <w:pStyle w:val="28"/>
              <w:widowControl/>
              <w:jc w:val="center"/>
              <w:rPr>
                <w:rFonts w:hint="default" w:ascii="宋体" w:hAnsi="宋体" w:cs="宋体"/>
                <w:b w:val="0"/>
                <w:bCs w:val="0"/>
                <w:i w:val="0"/>
                <w:iCs w:val="0"/>
                <w:smallCaps w:val="0"/>
                <w:color w:val="000000"/>
                <w:kern w:val="0"/>
                <w:sz w:val="21"/>
                <w:lang w:val="en-US" w:eastAsia="zh-CN"/>
              </w:rPr>
            </w:pPr>
            <w:r>
              <w:rPr>
                <w:rFonts w:hint="eastAsia" w:ascii="宋体" w:hAnsi="宋体" w:cs="宋体"/>
                <w:b w:val="0"/>
                <w:bCs w:val="0"/>
                <w:i w:val="0"/>
                <w:iCs w:val="0"/>
                <w:smallCaps w:val="0"/>
                <w:color w:val="000000"/>
                <w:kern w:val="0"/>
                <w:sz w:val="21"/>
                <w:lang w:val="en-US" w:eastAsia="zh-CN"/>
              </w:rPr>
              <w:t>349.67</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4F2B53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33815C1">
            <w:pPr>
              <w:pStyle w:val="28"/>
              <w:widowControl/>
              <w:jc w:val="center"/>
              <w:rPr>
                <w:rFonts w:hint="default" w:ascii="Times New Roman" w:hAnsi="Times New Roman" w:eastAsia="Times New Roman" w:cs="Times New Roman"/>
                <w:b w:val="0"/>
                <w:bCs w:val="0"/>
                <w:i w:val="0"/>
                <w:iCs w:val="0"/>
                <w:smallCaps w:val="0"/>
                <w:color w:val="000000"/>
                <w:kern w:val="0"/>
                <w:sz w:val="24"/>
                <w:lang w:val="en-US"/>
              </w:rPr>
            </w:pPr>
            <w:r>
              <w:rPr>
                <w:rFonts w:hint="eastAsia" w:ascii="宋体" w:hAnsi="宋体" w:cs="宋体"/>
                <w:b w:val="0"/>
                <w:bCs w:val="0"/>
                <w:i w:val="0"/>
                <w:iCs w:val="0"/>
                <w:smallCaps w:val="0"/>
                <w:color w:val="000000"/>
                <w:kern w:val="0"/>
                <w:sz w:val="21"/>
                <w:lang w:val="en-US" w:eastAsia="zh-CN"/>
              </w:rPr>
              <w:t>99.91</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775E6F39">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r>
      <w:tr w14:paraId="349E163C">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6A557DD8">
            <w:pPr>
              <w:rPr>
                <w:rFonts w:ascii="宋体" w:hAnsi="宋体" w:cs="宋体"/>
                <w:b w:val="0"/>
                <w:bCs w:val="0"/>
                <w:i w:val="0"/>
                <w:iCs w:val="0"/>
                <w:smallCaps w:val="0"/>
                <w:color w:val="000000"/>
                <w:kern w:val="0"/>
                <w:sz w:val="24"/>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4A7B5D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其中：当年财政拨款</w:t>
            </w:r>
          </w:p>
        </w:tc>
        <w:tc>
          <w:tcPr>
            <w:tcW w:w="94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99A7BB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350</w:t>
            </w:r>
          </w:p>
        </w:tc>
        <w:tc>
          <w:tcPr>
            <w:tcW w:w="947" w:type="dxa"/>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DA2A985">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350</w:t>
            </w:r>
          </w:p>
        </w:tc>
        <w:tc>
          <w:tcPr>
            <w:tcW w:w="1056"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AD7E57E">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349.67</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79A632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1067B04">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99.91</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05C1C70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r>
      <w:tr w14:paraId="0A2B835A">
        <w:tblPrEx>
          <w:tblCellMar>
            <w:top w:w="0" w:type="dxa"/>
            <w:left w:w="108" w:type="dxa"/>
            <w:bottom w:w="0" w:type="dxa"/>
            <w:right w:w="108" w:type="dxa"/>
          </w:tblCellMar>
        </w:tblPrEx>
        <w:trPr>
          <w:cantSplit/>
          <w:tblHeader/>
          <w:tblCellSpacing w:w="15" w:type="dxa"/>
          <w:jc w:val="center"/>
        </w:trPr>
        <w:tc>
          <w:tcPr>
            <w:gridSpan w:val="2"/>
            <w:vMerge w:val="continue"/>
            <w:tcBorders>
              <w:left w:val="single" w:color="000000" w:sz="8" w:space="0"/>
              <w:bottom w:val="single" w:color="000000" w:sz="8" w:space="0"/>
              <w:right w:val="single" w:color="000000" w:sz="8" w:space="0"/>
            </w:tcBorders>
            <w:tcMar>
              <w:left w:w="108" w:type="dxa"/>
              <w:right w:w="108" w:type="dxa"/>
            </w:tcMar>
            <w:vAlign w:val="center"/>
          </w:tcPr>
          <w:p w14:paraId="08493FA5">
            <w:pPr>
              <w:rPr>
                <w:rFonts w:ascii="宋体" w:hAnsi="宋体" w:cs="宋体"/>
                <w:b w:val="0"/>
                <w:bCs w:val="0"/>
                <w:i w:val="0"/>
                <w:iCs w:val="0"/>
                <w:smallCaps w:val="0"/>
                <w:color w:val="000000"/>
                <w:kern w:val="0"/>
                <w:sz w:val="24"/>
              </w:rPr>
            </w:pPr>
          </w:p>
        </w:tc>
        <w:tc>
          <w:tcPr>
            <w:tcW w:w="160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4C316B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其他资金</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476B263">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76E52902">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105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0D86842">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773"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9717BF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c>
          <w:tcPr>
            <w:tcW w:w="1785"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02A9E56">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0</w:t>
            </w:r>
          </w:p>
        </w:tc>
        <w:tc>
          <w:tcPr>
            <w:tcW w:w="702" w:type="dxa"/>
            <w:tcBorders>
              <w:bottom w:val="single" w:color="000000" w:sz="8" w:space="0"/>
              <w:right w:val="single" w:color="000000" w:sz="8" w:space="0"/>
            </w:tcBorders>
            <w:noWrap w:val="0"/>
            <w:tcMar>
              <w:top w:w="0" w:type="dxa"/>
              <w:left w:w="108" w:type="dxa"/>
              <w:bottom w:w="10" w:type="dxa"/>
              <w:right w:w="108" w:type="dxa"/>
            </w:tcMar>
            <w:vAlign w:val="center"/>
          </w:tcPr>
          <w:p w14:paraId="21E7B8A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w:t>
            </w:r>
          </w:p>
        </w:tc>
      </w:tr>
      <w:tr w14:paraId="0AC4EEA0">
        <w:tblPrEx>
          <w:tblCellMar>
            <w:top w:w="0" w:type="dxa"/>
            <w:left w:w="108" w:type="dxa"/>
            <w:bottom w:w="0" w:type="dxa"/>
            <w:right w:w="108" w:type="dxa"/>
          </w:tblCellMar>
        </w:tblPrEx>
        <w:trPr>
          <w:cantSplit/>
          <w:tblHeader/>
          <w:tblCellSpacing w:w="15" w:type="dxa"/>
          <w:jc w:val="center"/>
        </w:trPr>
        <w:tc>
          <w:tcPr>
            <w:tcW w:w="1115"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02C9F83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年度总体目标</w:t>
            </w:r>
          </w:p>
        </w:tc>
        <w:tc>
          <w:tcPr>
            <w:tcW w:w="4375" w:type="dxa"/>
            <w:gridSpan w:val="5"/>
            <w:tcBorders>
              <w:bottom w:val="single" w:color="000000" w:sz="8" w:space="0"/>
              <w:right w:val="single" w:color="000000" w:sz="8" w:space="0"/>
            </w:tcBorders>
            <w:noWrap w:val="0"/>
            <w:tcMar>
              <w:top w:w="0" w:type="dxa"/>
              <w:left w:w="108" w:type="dxa"/>
              <w:bottom w:w="10" w:type="dxa"/>
              <w:right w:w="108" w:type="dxa"/>
            </w:tcMar>
            <w:vAlign w:val="center"/>
          </w:tcPr>
          <w:p w14:paraId="48DC153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预期目标</w:t>
            </w:r>
          </w:p>
        </w:tc>
        <w:tc>
          <w:tcPr>
            <w:tcW w:w="4406" w:type="dxa"/>
            <w:gridSpan w:val="7"/>
            <w:tcBorders>
              <w:bottom w:val="single" w:color="000000" w:sz="8" w:space="0"/>
              <w:right w:val="single" w:color="000000" w:sz="8" w:space="0"/>
            </w:tcBorders>
            <w:noWrap w:val="0"/>
            <w:tcMar>
              <w:top w:w="0" w:type="dxa"/>
              <w:left w:w="108" w:type="dxa"/>
              <w:bottom w:w="10" w:type="dxa"/>
              <w:right w:w="108" w:type="dxa"/>
            </w:tcMar>
            <w:vAlign w:val="center"/>
          </w:tcPr>
          <w:p w14:paraId="7AB73B5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实际完成情况</w:t>
            </w:r>
          </w:p>
        </w:tc>
      </w:tr>
      <w:tr w14:paraId="594C862F">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8F674F8">
            <w:pPr>
              <w:rPr>
                <w:rFonts w:ascii="宋体" w:hAnsi="宋体" w:cs="宋体"/>
                <w:b w:val="0"/>
                <w:bCs w:val="0"/>
                <w:i w:val="0"/>
                <w:iCs w:val="0"/>
                <w:smallCaps w:val="0"/>
                <w:color w:val="000000"/>
                <w:kern w:val="0"/>
                <w:sz w:val="24"/>
              </w:rPr>
            </w:pPr>
          </w:p>
        </w:tc>
        <w:tc>
          <w:tcPr>
            <w:tcW w:w="4375" w:type="dxa"/>
            <w:gridSpan w:val="5"/>
            <w:tcBorders>
              <w:bottom w:val="single" w:color="000000" w:sz="8" w:space="0"/>
              <w:right w:val="single" w:color="000000" w:sz="8" w:space="0"/>
            </w:tcBorders>
            <w:noWrap w:val="0"/>
            <w:tcMar>
              <w:top w:w="0" w:type="dxa"/>
              <w:left w:w="108" w:type="dxa"/>
              <w:bottom w:w="10" w:type="dxa"/>
              <w:right w:w="108" w:type="dxa"/>
            </w:tcMar>
            <w:vAlign w:val="center"/>
          </w:tcPr>
          <w:p w14:paraId="621470EF">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发挥好党校作为党的理论宣传主阵地、主渠道作用通过系统培训和集中学习，加强全市党员干部理论素养，更好地发挥党校“为党育才，为党献策”的初心和使命。</w:t>
            </w:r>
            <w:r>
              <w:rPr>
                <w:rFonts w:ascii="宋体" w:hAnsi="宋体" w:eastAsia="宋体" w:cs="宋体"/>
                <w:b w:val="0"/>
                <w:bCs w:val="0"/>
                <w:i w:val="0"/>
                <w:iCs w:val="0"/>
                <w:smallCaps w:val="0"/>
                <w:color w:val="000000"/>
                <w:kern w:val="0"/>
                <w:sz w:val="21"/>
              </w:rPr>
              <w:t> </w:t>
            </w:r>
          </w:p>
        </w:tc>
        <w:tc>
          <w:tcPr>
            <w:tcW w:w="4406" w:type="dxa"/>
            <w:gridSpan w:val="7"/>
            <w:tcBorders>
              <w:bottom w:val="single" w:color="000000" w:sz="8" w:space="0"/>
              <w:right w:val="single" w:color="000000" w:sz="8" w:space="0"/>
            </w:tcBorders>
            <w:noWrap w:val="0"/>
            <w:tcMar>
              <w:top w:w="0" w:type="dxa"/>
              <w:left w:w="108" w:type="dxa"/>
              <w:bottom w:w="10" w:type="dxa"/>
              <w:right w:w="108" w:type="dxa"/>
            </w:tcMar>
            <w:vAlign w:val="center"/>
          </w:tcPr>
          <w:p w14:paraId="198447A0">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全年共完成各类培训班次98期，培训人员4777人次。具体含：第一，举办计划内主体班、专题班、师资培训班42期，培训学员1769人次。其中，主体班17期，培训学员673人次，包括新提任处级班2期72人；处级进修班2期78人；中青班1期37人；年轻干部政治能力培训班1期39人；科级干部进修班2期89人；科级公务员任职培训班4期154人；军转干部培训班1期23人；公务员初任培训班4期181人。专题班24期，培训学员1022人次。全市党校系统师资培训班1期，培训学员74人。第二，承办莆田市市管干部学习贯彻习近平新时代中国特色社会主义思想和党的二十届三中全会精神专题研讨班1期，培训学员124人。第三，承办推进乡村全面振兴视频培训班2期，培训学员89人次；承办2024年全国新录用公务员初任培训班（莆田分课堂）1期，培训学员214人。第四，协办中央党校（国家行政学院）相关班次来莆教学2期，培训学员81人。第五，选派骨干教师到基层宣讲50场，培训学员约2500人。</w:t>
            </w:r>
            <w:r>
              <w:rPr>
                <w:rFonts w:ascii="宋体" w:hAnsi="宋体" w:eastAsia="宋体" w:cs="宋体"/>
                <w:b w:val="0"/>
                <w:bCs w:val="0"/>
                <w:i w:val="0"/>
                <w:iCs w:val="0"/>
                <w:smallCaps w:val="0"/>
                <w:color w:val="000000"/>
                <w:kern w:val="0"/>
                <w:sz w:val="21"/>
              </w:rPr>
              <w:t> </w:t>
            </w:r>
          </w:p>
        </w:tc>
      </w:tr>
      <w:tr w14:paraId="69BAB054">
        <w:tblPrEx>
          <w:tblCellMar>
            <w:top w:w="0" w:type="dxa"/>
            <w:left w:w="108" w:type="dxa"/>
            <w:bottom w:w="0" w:type="dxa"/>
            <w:right w:w="108" w:type="dxa"/>
          </w:tblCellMar>
        </w:tblPrEx>
        <w:trPr>
          <w:cantSplit/>
          <w:tblHeader/>
          <w:tblCellSpacing w:w="15" w:type="dxa"/>
          <w:jc w:val="center"/>
        </w:trPr>
        <w:tc>
          <w:tcPr>
            <w:tcW w:w="1115" w:type="dxa"/>
            <w:vMerge w:val="restart"/>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155E9CE1">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绩</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效</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指</w:t>
            </w:r>
            <w:r>
              <w:rPr>
                <w:rFonts w:ascii="宋体" w:hAnsi="宋体" w:eastAsia="宋体" w:cs="宋体"/>
                <w:b w:val="0"/>
                <w:bCs w:val="0"/>
                <w:i w:val="0"/>
                <w:iCs w:val="0"/>
                <w:smallCaps w:val="0"/>
                <w:color w:val="000000"/>
                <w:kern w:val="0"/>
                <w:sz w:val="21"/>
              </w:rPr>
              <w:br w:type="textWrapping"/>
            </w:r>
            <w:r>
              <w:rPr>
                <w:rFonts w:ascii="宋体" w:hAnsi="宋体" w:eastAsia="宋体" w:cs="宋体"/>
                <w:b w:val="0"/>
                <w:bCs w:val="0"/>
                <w:i w:val="0"/>
                <w:iCs w:val="0"/>
                <w:smallCaps w:val="0"/>
                <w:color w:val="000000"/>
                <w:kern w:val="0"/>
                <w:sz w:val="21"/>
              </w:rPr>
              <w:t>标</w:t>
            </w:r>
          </w:p>
        </w:tc>
        <w:tc>
          <w:tcPr>
            <w:tcW w:w="785" w:type="dxa"/>
            <w:tcBorders>
              <w:bottom w:val="single" w:color="000000" w:sz="8" w:space="0"/>
              <w:right w:val="single" w:color="000000" w:sz="8" w:space="0"/>
            </w:tcBorders>
            <w:noWrap w:val="0"/>
            <w:tcMar>
              <w:top w:w="0" w:type="dxa"/>
              <w:left w:w="108" w:type="dxa"/>
              <w:bottom w:w="10" w:type="dxa"/>
              <w:right w:w="108" w:type="dxa"/>
            </w:tcMar>
            <w:vAlign w:val="center"/>
          </w:tcPr>
          <w:p w14:paraId="62AE2DB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一级指标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2FC459C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二级指标</w:t>
            </w:r>
          </w:p>
        </w:tc>
        <w:tc>
          <w:tcPr>
            <w:tcW w:w="95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02EAAB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三级指标</w:t>
            </w:r>
          </w:p>
        </w:tc>
        <w:tc>
          <w:tcPr>
            <w:tcW w:w="947"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29A5B0C0">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年度</w:t>
            </w:r>
          </w:p>
          <w:p w14:paraId="0FE29776">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指标值</w:t>
            </w:r>
          </w:p>
        </w:tc>
        <w:tc>
          <w:tcPr>
            <w:tcW w:w="796" w:type="dxa"/>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6BE30D79">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实际</w:t>
            </w:r>
          </w:p>
          <w:p w14:paraId="40F1C43D">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完成值</w:t>
            </w:r>
          </w:p>
        </w:tc>
        <w:tc>
          <w:tcPr>
            <w:tcW w:w="69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57B5D1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分值</w:t>
            </w:r>
          </w:p>
        </w:tc>
        <w:tc>
          <w:tcPr>
            <w:tcW w:w="927"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38FDB04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得分</w:t>
            </w:r>
          </w:p>
        </w:tc>
        <w:tc>
          <w:tcPr>
            <w:tcW w:w="1896" w:type="dxa"/>
            <w:gridSpan w:val="2"/>
            <w:tcBorders>
              <w:top w:val="single" w:color="000000" w:sz="8" w:space="0"/>
              <w:bottom w:val="single" w:color="000000" w:sz="8" w:space="0"/>
              <w:right w:val="single" w:color="000000" w:sz="8" w:space="0"/>
            </w:tcBorders>
            <w:noWrap w:val="0"/>
            <w:tcMar>
              <w:top w:w="10" w:type="dxa"/>
              <w:left w:w="108" w:type="dxa"/>
              <w:bottom w:w="10" w:type="dxa"/>
              <w:right w:w="108" w:type="dxa"/>
            </w:tcMar>
            <w:vAlign w:val="center"/>
          </w:tcPr>
          <w:p w14:paraId="7DAFB98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偏差原因分析及改进措施</w:t>
            </w:r>
          </w:p>
        </w:tc>
      </w:tr>
      <w:tr w14:paraId="7D457C10">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6E70FB71">
            <w:pPr>
              <w:rPr>
                <w:rFonts w:ascii="宋体" w:hAnsi="宋体" w:cs="宋体"/>
                <w:b w:val="0"/>
                <w:bCs w:val="0"/>
                <w:i w:val="0"/>
                <w:iCs w:val="0"/>
                <w:smallCaps w:val="0"/>
                <w:color w:val="000000"/>
                <w:kern w:val="0"/>
                <w:sz w:val="24"/>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0EDBB210">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成本指标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33DC6CC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A89726C">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劳务、委托业务费</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6C023C4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≤10万元</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1C065CF2">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D600E54">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1B6363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1CAA0F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246B3314">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FEA1BD6">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79D261DC">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1389AD13">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9C8B11E">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9F496D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14683C7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F07706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04E30FF7">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AE7489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7C42905D">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528AE787">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237FDEE5">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51C4FE9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生态环境成本指标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8659D61">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2FF384F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1841F3A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646F00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5835AD9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1DCFCF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0D6B7958">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39291CA1">
            <w:pPr>
              <w:rPr>
                <w:rFonts w:ascii="宋体" w:hAnsi="宋体" w:cs="宋体"/>
                <w:b w:val="0"/>
                <w:bCs w:val="0"/>
                <w:i w:val="0"/>
                <w:iCs w:val="0"/>
                <w:smallCaps w:val="0"/>
                <w:color w:val="000000"/>
                <w:kern w:val="0"/>
                <w:sz w:val="24"/>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2CAFD94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产出指标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2204416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数量指标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722134A">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受益学生数量</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92B5BE7">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w:t>
            </w:r>
            <w:r>
              <w:rPr>
                <w:rFonts w:hint="eastAsia" w:ascii="宋体" w:hAnsi="宋体" w:cs="宋体"/>
                <w:b w:val="0"/>
                <w:bCs w:val="0"/>
                <w:i w:val="0"/>
                <w:iCs w:val="0"/>
                <w:smallCaps w:val="0"/>
                <w:color w:val="000000"/>
                <w:kern w:val="0"/>
                <w:sz w:val="21"/>
                <w:lang w:val="en-US" w:eastAsia="zh-CN"/>
              </w:rPr>
              <w:t>20</w:t>
            </w:r>
            <w:r>
              <w:rPr>
                <w:rFonts w:hint="eastAsia" w:ascii="宋体" w:hAnsi="宋体" w:eastAsia="宋体" w:cs="宋体"/>
                <w:b w:val="0"/>
                <w:bCs w:val="0"/>
                <w:i w:val="0"/>
                <w:iCs w:val="0"/>
                <w:smallCaps w:val="0"/>
                <w:color w:val="000000"/>
                <w:kern w:val="0"/>
                <w:sz w:val="21"/>
              </w:rPr>
              <w:t>00</w:t>
            </w:r>
            <w:r>
              <w:rPr>
                <w:rFonts w:hint="eastAsia" w:ascii="宋体" w:hAnsi="宋体" w:cs="宋体"/>
                <w:b w:val="0"/>
                <w:bCs w:val="0"/>
                <w:i w:val="0"/>
                <w:iCs w:val="0"/>
                <w:smallCaps w:val="0"/>
                <w:color w:val="000000"/>
                <w:kern w:val="0"/>
                <w:sz w:val="21"/>
                <w:lang w:eastAsia="zh-CN"/>
              </w:rPr>
              <w:t>人</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1B2A0AEC">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4777</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0901CB8">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20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1439A0C">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20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E4B1E15">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1976CE0E">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2DD8DA82">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1CFAB9A9">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429FFF4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质量指标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14E48D4">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培训合格率</w:t>
            </w: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4775D60D">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4D6A24B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CB85BA5">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70171ED8">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566FFF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49ED058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02017A2C">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16263B9C">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6C789C4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时效指标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22CBE53">
            <w:pPr>
              <w:pStyle w:val="28"/>
              <w:widowControl/>
              <w:jc w:val="left"/>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项目完成进度</w:t>
            </w: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59DC5B6D">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60880BA4">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57DA2AE">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96C13C0">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8F41BB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7B03537C">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D737888">
            <w:pPr>
              <w:rPr>
                <w:rFonts w:ascii="宋体" w:hAnsi="宋体" w:cs="宋体"/>
                <w:b w:val="0"/>
                <w:bCs w:val="0"/>
                <w:i w:val="0"/>
                <w:iCs w:val="0"/>
                <w:smallCaps w:val="0"/>
                <w:color w:val="000000"/>
                <w:kern w:val="0"/>
                <w:sz w:val="24"/>
              </w:rPr>
            </w:pPr>
          </w:p>
        </w:tc>
        <w:tc>
          <w:tcPr>
            <w:tcW w:w="785" w:type="dxa"/>
            <w:vMerge w:val="restart"/>
            <w:tcBorders>
              <w:bottom w:val="single" w:color="000000" w:sz="8" w:space="0"/>
              <w:right w:val="single" w:color="000000" w:sz="8" w:space="0"/>
            </w:tcBorders>
            <w:noWrap w:val="0"/>
            <w:tcMar>
              <w:top w:w="0" w:type="dxa"/>
              <w:left w:w="108" w:type="dxa"/>
              <w:bottom w:w="10" w:type="dxa"/>
              <w:right w:w="108" w:type="dxa"/>
            </w:tcMar>
            <w:vAlign w:val="center"/>
          </w:tcPr>
          <w:p w14:paraId="1B9B95F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效益指标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3487F62A">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经济效益指标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F50C751">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938011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35AC58B7">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1CCCEE9E">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6D279212">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568C009">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30FC34E3">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9A51DCC">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0484A751">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5315866B">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社会效益指标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14C066F">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刊发报道率</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02B70747">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w:t>
            </w:r>
            <w:r>
              <w:rPr>
                <w:rFonts w:hint="eastAsia" w:ascii="宋体" w:hAnsi="宋体" w:cs="宋体"/>
                <w:b w:val="0"/>
                <w:bCs w:val="0"/>
                <w:i w:val="0"/>
                <w:iCs w:val="0"/>
                <w:smallCaps w:val="0"/>
                <w:color w:val="000000"/>
                <w:kern w:val="0"/>
                <w:sz w:val="21"/>
                <w:lang w:val="en-US" w:eastAsia="zh-CN"/>
              </w:rPr>
              <w:t>5</w:t>
            </w:r>
            <w:r>
              <w:rPr>
                <w:rFonts w:hint="eastAsia" w:ascii="宋体" w:hAnsi="宋体" w:eastAsia="宋体" w:cs="宋体"/>
                <w:b w:val="0"/>
                <w:bCs w:val="0"/>
                <w:i w:val="0"/>
                <w:iCs w:val="0"/>
                <w:smallCaps w:val="0"/>
                <w:color w:val="000000"/>
                <w:kern w:val="0"/>
                <w:sz w:val="21"/>
              </w:rPr>
              <w:t>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3D1B2F4B">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9119713">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1C2B76A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BEBF7FF">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5C3B03B2">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40230F01">
            <w:pPr>
              <w:rPr>
                <w:rFonts w:ascii="宋体" w:hAnsi="宋体" w:cs="宋体"/>
                <w:b w:val="0"/>
                <w:bCs w:val="0"/>
                <w:i w:val="0"/>
                <w:iCs w:val="0"/>
                <w:smallCaps w:val="0"/>
                <w:color w:val="000000"/>
                <w:kern w:val="0"/>
                <w:sz w:val="24"/>
              </w:rPr>
            </w:pPr>
          </w:p>
        </w:tc>
        <w:tc>
          <w:tcPr>
            <w:vMerge w:val="continue"/>
            <w:tcBorders>
              <w:bottom w:val="single" w:color="000000" w:sz="8" w:space="0"/>
              <w:right w:val="single" w:color="000000" w:sz="8" w:space="0"/>
            </w:tcBorders>
            <w:tcMar>
              <w:left w:w="108" w:type="dxa"/>
              <w:right w:w="108" w:type="dxa"/>
            </w:tcMar>
            <w:vAlign w:val="center"/>
          </w:tcPr>
          <w:p w14:paraId="3BFC8D58">
            <w:pPr>
              <w:rPr>
                <w:rFonts w:ascii="宋体" w:hAnsi="宋体" w:cs="宋体"/>
                <w:b w:val="0"/>
                <w:bCs w:val="0"/>
                <w:i w:val="0"/>
                <w:iCs w:val="0"/>
                <w:smallCaps w:val="0"/>
                <w:color w:val="000000"/>
                <w:kern w:val="0"/>
                <w:sz w:val="24"/>
              </w:rPr>
            </w:pP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58DFA62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生态效益指标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49F1EBFF">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3A1D31E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5053334C">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9F14EA8">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20D5CF34">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ascii="宋体" w:hAnsi="宋体" w:eastAsia="宋体" w:cs="宋体"/>
                <w:b w:val="0"/>
                <w:bCs w:val="0"/>
                <w:i w:val="0"/>
                <w:iCs w:val="0"/>
                <w:smallCaps w:val="0"/>
                <w:color w:val="000000"/>
                <w:kern w:val="0"/>
                <w:sz w:val="21"/>
              </w:rPr>
              <w:t> </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24B8670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22FC3089">
        <w:tblPrEx>
          <w:tblCellMar>
            <w:top w:w="0" w:type="dxa"/>
            <w:left w:w="108" w:type="dxa"/>
            <w:bottom w:w="0" w:type="dxa"/>
            <w:right w:w="108" w:type="dxa"/>
          </w:tblCellMar>
        </w:tblPrEx>
        <w:trPr>
          <w:cantSplit/>
          <w:tblHeader/>
          <w:tblCellSpacing w:w="15" w:type="dxa"/>
          <w:jc w:val="center"/>
        </w:trPr>
        <w:tc>
          <w:tcPr>
            <w:vMerge w:val="continue"/>
            <w:tcBorders>
              <w:left w:val="single" w:color="000000" w:sz="8" w:space="0"/>
              <w:bottom w:val="single" w:color="000000" w:sz="8" w:space="0"/>
              <w:right w:val="single" w:color="000000" w:sz="8" w:space="0"/>
            </w:tcBorders>
            <w:tcMar>
              <w:left w:w="108" w:type="dxa"/>
              <w:right w:w="108" w:type="dxa"/>
            </w:tcMar>
            <w:vAlign w:val="center"/>
          </w:tcPr>
          <w:p w14:paraId="72CA5FA9">
            <w:pPr>
              <w:rPr>
                <w:rFonts w:ascii="宋体" w:hAnsi="宋体" w:cs="宋体"/>
                <w:b w:val="0"/>
                <w:bCs w:val="0"/>
                <w:i w:val="0"/>
                <w:iCs w:val="0"/>
                <w:smallCaps w:val="0"/>
                <w:color w:val="000000"/>
                <w:kern w:val="0"/>
                <w:sz w:val="24"/>
              </w:rPr>
            </w:pPr>
          </w:p>
        </w:tc>
        <w:tc>
          <w:tcPr>
            <w:tcW w:w="785" w:type="dxa"/>
            <w:tcBorders>
              <w:bottom w:val="single" w:color="000000" w:sz="8" w:space="0"/>
              <w:right w:val="single" w:color="000000" w:sz="8" w:space="0"/>
            </w:tcBorders>
            <w:noWrap w:val="0"/>
            <w:tcMar>
              <w:top w:w="0" w:type="dxa"/>
              <w:left w:w="108" w:type="dxa"/>
              <w:bottom w:w="10" w:type="dxa"/>
              <w:right w:w="108" w:type="dxa"/>
            </w:tcMar>
            <w:vAlign w:val="center"/>
          </w:tcPr>
          <w:p w14:paraId="0F2AF6F2">
            <w:pPr>
              <w:pStyle w:val="28"/>
              <w:widowControl/>
              <w:spacing w:after="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满意度</w:t>
            </w:r>
          </w:p>
          <w:p w14:paraId="670AC41C">
            <w:pPr>
              <w:pStyle w:val="28"/>
              <w:widowControl/>
              <w:spacing w:before="240"/>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指标</w:t>
            </w:r>
          </w:p>
        </w:tc>
        <w:tc>
          <w:tcPr>
            <w:tcW w:w="1596" w:type="dxa"/>
            <w:tcBorders>
              <w:bottom w:val="single" w:color="000000" w:sz="8" w:space="0"/>
              <w:right w:val="single" w:color="000000" w:sz="8" w:space="0"/>
            </w:tcBorders>
            <w:noWrap w:val="0"/>
            <w:tcMar>
              <w:top w:w="0" w:type="dxa"/>
              <w:left w:w="108" w:type="dxa"/>
              <w:bottom w:w="10" w:type="dxa"/>
              <w:right w:w="108" w:type="dxa"/>
            </w:tcMar>
            <w:vAlign w:val="center"/>
          </w:tcPr>
          <w:p w14:paraId="5D8C7D92">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服务对象满意度指标</w:t>
            </w:r>
          </w:p>
        </w:tc>
        <w:tc>
          <w:tcPr>
            <w:tcW w:w="95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011BBDEE">
            <w:pPr>
              <w:pStyle w:val="28"/>
              <w:widowControl/>
              <w:jc w:val="left"/>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r>
              <w:rPr>
                <w:rFonts w:hint="eastAsia" w:ascii="宋体" w:hAnsi="宋体" w:eastAsia="宋体" w:cs="宋体"/>
                <w:b w:val="0"/>
                <w:bCs w:val="0"/>
                <w:i w:val="0"/>
                <w:iCs w:val="0"/>
                <w:smallCaps w:val="0"/>
                <w:color w:val="000000"/>
                <w:kern w:val="0"/>
                <w:sz w:val="21"/>
              </w:rPr>
              <w:t>培训人员满意度</w:t>
            </w:r>
          </w:p>
        </w:tc>
        <w:tc>
          <w:tcPr>
            <w:tcW w:w="947" w:type="dxa"/>
            <w:tcBorders>
              <w:bottom w:val="single" w:color="000000" w:sz="8" w:space="0"/>
              <w:right w:val="single" w:color="000000" w:sz="8" w:space="0"/>
            </w:tcBorders>
            <w:noWrap w:val="0"/>
            <w:tcMar>
              <w:top w:w="0" w:type="dxa"/>
              <w:left w:w="108" w:type="dxa"/>
              <w:bottom w:w="10" w:type="dxa"/>
              <w:right w:w="108" w:type="dxa"/>
            </w:tcMar>
            <w:vAlign w:val="center"/>
          </w:tcPr>
          <w:p w14:paraId="7942A8F8">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eastAsia="宋体" w:cs="宋体"/>
                <w:b w:val="0"/>
                <w:bCs w:val="0"/>
                <w:i w:val="0"/>
                <w:iCs w:val="0"/>
                <w:smallCaps w:val="0"/>
                <w:color w:val="000000"/>
                <w:kern w:val="0"/>
                <w:sz w:val="21"/>
              </w:rPr>
              <w:t>≥100%</w:t>
            </w:r>
            <w:r>
              <w:rPr>
                <w:rFonts w:ascii="宋体" w:hAnsi="宋体" w:eastAsia="宋体" w:cs="宋体"/>
                <w:b w:val="0"/>
                <w:bCs w:val="0"/>
                <w:i w:val="0"/>
                <w:iCs w:val="0"/>
                <w:smallCaps w:val="0"/>
                <w:color w:val="000000"/>
                <w:kern w:val="0"/>
                <w:sz w:val="21"/>
              </w:rPr>
              <w:t> </w:t>
            </w:r>
          </w:p>
        </w:tc>
        <w:tc>
          <w:tcPr>
            <w:tcW w:w="796" w:type="dxa"/>
            <w:tcBorders>
              <w:bottom w:val="single" w:color="000000" w:sz="8" w:space="0"/>
              <w:right w:val="single" w:color="000000" w:sz="8" w:space="0"/>
            </w:tcBorders>
            <w:noWrap w:val="0"/>
            <w:tcMar>
              <w:top w:w="0" w:type="dxa"/>
              <w:left w:w="108" w:type="dxa"/>
              <w:bottom w:w="10" w:type="dxa"/>
              <w:right w:w="108" w:type="dxa"/>
            </w:tcMar>
            <w:vAlign w:val="center"/>
          </w:tcPr>
          <w:p w14:paraId="64DCE9D4">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3B0598A">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w:t>
            </w:r>
          </w:p>
        </w:tc>
        <w:tc>
          <w:tcPr>
            <w:tcW w:w="927" w:type="dxa"/>
            <w:gridSpan w:val="2"/>
            <w:tcBorders>
              <w:bottom w:val="single" w:color="000000" w:sz="8" w:space="0"/>
              <w:right w:val="single" w:color="000000" w:sz="8" w:space="0"/>
            </w:tcBorders>
            <w:shd w:val="clear" w:color="auto" w:fill="auto"/>
            <w:noWrap w:val="0"/>
            <w:tcMar>
              <w:top w:w="0" w:type="dxa"/>
              <w:left w:w="108" w:type="dxa"/>
              <w:bottom w:w="10" w:type="dxa"/>
              <w:right w:w="108" w:type="dxa"/>
            </w:tcMar>
            <w:vAlign w:val="center"/>
          </w:tcPr>
          <w:p w14:paraId="351B225B">
            <w:pPr>
              <w:pStyle w:val="28"/>
              <w:widowControl/>
              <w:jc w:val="center"/>
              <w:rPr>
                <w:rFonts w:ascii="Times New Roman" w:hAnsi="Times New Roman" w:eastAsia="Times New Roman" w:cs="Times New Roman"/>
                <w:b w:val="0"/>
                <w:bCs w:val="0"/>
                <w:i w:val="0"/>
                <w:iCs w:val="0"/>
                <w:smallCaps w:val="0"/>
                <w:color w:val="000000"/>
                <w:kern w:val="0"/>
                <w:sz w:val="24"/>
                <w:szCs w:val="24"/>
                <w:lang w:val="en-US" w:eastAsia="zh-CN" w:bidi="ar-SA"/>
              </w:rPr>
            </w:pPr>
            <w:r>
              <w:rPr>
                <w:rFonts w:hint="eastAsia" w:ascii="宋体" w:hAnsi="宋体" w:cs="宋体"/>
                <w:b w:val="0"/>
                <w:bCs w:val="0"/>
                <w:i w:val="0"/>
                <w:iCs w:val="0"/>
                <w:smallCaps w:val="0"/>
                <w:color w:val="000000"/>
                <w:kern w:val="0"/>
                <w:sz w:val="21"/>
                <w:lang w:val="en-US" w:eastAsia="zh-CN"/>
              </w:rPr>
              <w:t>10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78A467ED">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 </w:t>
            </w:r>
          </w:p>
        </w:tc>
      </w:tr>
      <w:tr w14:paraId="0C71A233">
        <w:tblPrEx>
          <w:tblCellMar>
            <w:top w:w="0" w:type="dxa"/>
            <w:left w:w="108" w:type="dxa"/>
            <w:bottom w:w="0" w:type="dxa"/>
            <w:right w:w="108" w:type="dxa"/>
          </w:tblCellMar>
        </w:tblPrEx>
        <w:trPr>
          <w:cantSplit/>
          <w:tblHeader/>
          <w:tblCellSpacing w:w="15" w:type="dxa"/>
          <w:jc w:val="center"/>
        </w:trPr>
        <w:tc>
          <w:tcPr>
            <w:tcW w:w="6346" w:type="dxa"/>
            <w:gridSpan w:val="7"/>
            <w:tcBorders>
              <w:left w:val="single" w:color="000000" w:sz="8" w:space="0"/>
              <w:bottom w:val="single" w:color="000000" w:sz="8" w:space="0"/>
              <w:right w:val="single" w:color="000000" w:sz="8" w:space="0"/>
            </w:tcBorders>
            <w:noWrap w:val="0"/>
            <w:tcMar>
              <w:top w:w="0" w:type="dxa"/>
              <w:left w:w="108" w:type="dxa"/>
              <w:bottom w:w="10" w:type="dxa"/>
              <w:right w:w="108" w:type="dxa"/>
            </w:tcMar>
            <w:vAlign w:val="center"/>
          </w:tcPr>
          <w:p w14:paraId="1DD89AD6">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总分</w:t>
            </w:r>
          </w:p>
        </w:tc>
        <w:tc>
          <w:tcPr>
            <w:tcW w:w="69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3F0333C4">
            <w:pPr>
              <w:pStyle w:val="28"/>
              <w:widowControl/>
              <w:jc w:val="center"/>
              <w:rPr>
                <w:rFonts w:ascii="Times New Roman" w:hAnsi="Times New Roman" w:eastAsia="Times New Roman" w:cs="Times New Roman"/>
                <w:b w:val="0"/>
                <w:bCs w:val="0"/>
                <w:i w:val="0"/>
                <w:iCs w:val="0"/>
                <w:smallCaps w:val="0"/>
                <w:color w:val="000000"/>
                <w:kern w:val="0"/>
                <w:sz w:val="24"/>
              </w:rPr>
            </w:pPr>
            <w:r>
              <w:rPr>
                <w:rFonts w:ascii="宋体" w:hAnsi="宋体" w:eastAsia="宋体" w:cs="宋体"/>
                <w:b w:val="0"/>
                <w:bCs w:val="0"/>
                <w:i w:val="0"/>
                <w:iCs w:val="0"/>
                <w:smallCaps w:val="0"/>
                <w:color w:val="000000"/>
                <w:kern w:val="0"/>
                <w:sz w:val="21"/>
              </w:rPr>
              <w:t>100</w:t>
            </w:r>
          </w:p>
        </w:tc>
        <w:tc>
          <w:tcPr>
            <w:tcW w:w="927"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6795EC98">
            <w:pPr>
              <w:pStyle w:val="28"/>
              <w:widowControl/>
              <w:jc w:val="center"/>
              <w:rPr>
                <w:rFonts w:ascii="Times New Roman" w:hAnsi="Times New Roman" w:eastAsia="Times New Roman" w:cs="Times New Roman"/>
                <w:b w:val="0"/>
                <w:bCs w:val="0"/>
                <w:i w:val="0"/>
                <w:iCs w:val="0"/>
                <w:smallCaps w:val="0"/>
                <w:color w:val="000000"/>
                <w:kern w:val="0"/>
                <w:sz w:val="24"/>
              </w:rPr>
            </w:pPr>
            <w:r>
              <w:rPr>
                <w:rFonts w:hint="eastAsia" w:ascii="宋体" w:hAnsi="宋体" w:cs="宋体"/>
                <w:b w:val="0"/>
                <w:bCs w:val="0"/>
                <w:i w:val="0"/>
                <w:iCs w:val="0"/>
                <w:smallCaps w:val="0"/>
                <w:color w:val="000000"/>
                <w:kern w:val="0"/>
                <w:sz w:val="21"/>
                <w:lang w:val="en-US" w:eastAsia="zh-CN"/>
              </w:rPr>
              <w:t>100</w:t>
            </w:r>
          </w:p>
        </w:tc>
        <w:tc>
          <w:tcPr>
            <w:tcW w:w="1896" w:type="dxa"/>
            <w:gridSpan w:val="2"/>
            <w:tcBorders>
              <w:bottom w:val="single" w:color="000000" w:sz="8" w:space="0"/>
              <w:right w:val="single" w:color="000000" w:sz="8" w:space="0"/>
            </w:tcBorders>
            <w:noWrap w:val="0"/>
            <w:tcMar>
              <w:top w:w="0" w:type="dxa"/>
              <w:left w:w="108" w:type="dxa"/>
              <w:bottom w:w="10" w:type="dxa"/>
              <w:right w:w="108" w:type="dxa"/>
            </w:tcMar>
            <w:vAlign w:val="center"/>
          </w:tcPr>
          <w:p w14:paraId="52953D32">
            <w:pPr>
              <w:pStyle w:val="28"/>
              <w:widowControl/>
              <w:jc w:val="center"/>
              <w:rPr>
                <w:rFonts w:ascii="Times New Roman" w:hAnsi="Times New Roman" w:eastAsia="Times New Roman" w:cs="Times New Roman"/>
                <w:b w:val="0"/>
                <w:bCs w:val="0"/>
                <w:i w:val="0"/>
                <w:iCs w:val="0"/>
                <w:smallCaps w:val="0"/>
                <w:color w:val="000000"/>
                <w:kern w:val="0"/>
                <w:sz w:val="24"/>
              </w:rPr>
            </w:pPr>
          </w:p>
        </w:tc>
      </w:tr>
    </w:tbl>
    <w:p w14:paraId="4617D63C">
      <w:pPr>
        <w:keepNext w:val="0"/>
        <w:keepLines w:val="0"/>
        <w:pageBreakBefore w:val="0"/>
        <w:widowControl w:val="0"/>
        <w:tabs>
          <w:tab w:val="left" w:pos="8415"/>
        </w:tabs>
        <w:kinsoku/>
        <w:wordWrap/>
        <w:overflowPunct/>
        <w:topLinePunct w:val="0"/>
        <w:autoSpaceDE/>
        <w:autoSpaceDN/>
        <w:bidi w:val="0"/>
        <w:adjustRightInd/>
        <w:snapToGrid/>
        <w:textAlignment w:val="auto"/>
      </w:pPr>
    </w:p>
    <w:sectPr>
      <w:footerReference r:id="rId22" w:type="default"/>
      <w:pgSz w:w="11906" w:h="16838"/>
      <w:pgMar w:top="1984" w:right="1083" w:bottom="1984" w:left="1083" w:header="0" w:footer="720"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B7ABF">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14E88">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14</w:t>
    </w:r>
    <w:r>
      <w:rPr>
        <w:rFonts w:ascii="宋体" w:hAnsi="宋体" w:eastAsia="宋体" w:cs="宋体"/>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6301">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17</w:t>
    </w:r>
    <w:r>
      <w:rPr>
        <w:rFonts w:ascii="宋体" w:hAnsi="宋体" w:eastAsia="宋体" w:cs="宋体"/>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4530">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18</w:t>
    </w:r>
    <w:r>
      <w:rPr>
        <w:rFonts w:ascii="宋体" w:hAnsi="宋体" w:eastAsia="宋体" w:cs="宋体"/>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65B22">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19</w:t>
    </w:r>
    <w:r>
      <w:rPr>
        <w:rFonts w:ascii="宋体" w:hAnsi="宋体" w:eastAsia="宋体" w:cs="宋体"/>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3BF0C">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20</w:t>
    </w:r>
    <w:r>
      <w:rPr>
        <w:rFonts w:ascii="宋体" w:hAnsi="宋体" w:eastAsia="宋体" w:cs="宋体"/>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20A59">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21</w:t>
    </w:r>
    <w:r>
      <w:rPr>
        <w:rFonts w:ascii="宋体" w:hAnsi="宋体" w:eastAsia="宋体" w:cs="宋体"/>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264F">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28</w:t>
    </w:r>
    <w:r>
      <w:rPr>
        <w:rFonts w:ascii="宋体" w:hAnsi="宋体" w:eastAsia="宋体" w:cs="宋体"/>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E016B">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29</w:t>
    </w:r>
    <w:r>
      <w:rPr>
        <w:rFonts w:ascii="宋体" w:hAnsi="宋体" w:eastAsia="宋体" w:cs="宋体"/>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A32A">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31</w:t>
    </w:r>
    <w:r>
      <w:rPr>
        <w:rFonts w:ascii="宋体" w:hAnsi="宋体" w:eastAsia="宋体" w:cs="宋体"/>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C00F">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32</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B0C6B">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w:t>
    </w:r>
    <w:r>
      <w:rPr>
        <w:rFonts w:ascii="宋体" w:hAnsi="宋体" w:eastAsia="宋体" w:cs="宋体"/>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43B98">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33</w:t>
    </w:r>
    <w:r>
      <w:rPr>
        <w:rFonts w:ascii="宋体" w:hAnsi="宋体" w:eastAsia="宋体" w:cs="宋体"/>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2D38">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CE2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w:t>
    </w:r>
    <w:r>
      <w:rPr>
        <w:rFonts w:ascii="宋体" w:hAnsi="宋体" w:eastAsia="宋体" w:cs="宋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4B3A">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w:t>
    </w:r>
    <w:r>
      <w:rPr>
        <w:rFonts w:ascii="宋体" w:hAnsi="宋体" w:eastAsia="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C89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5</w:t>
    </w:r>
    <w:r>
      <w:rPr>
        <w:rFonts w:ascii="宋体" w:hAnsi="宋体" w:eastAsia="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E07D">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7</w:t>
    </w:r>
    <w:r>
      <w:rPr>
        <w:rFonts w:ascii="宋体" w:hAnsi="宋体" w:eastAsia="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09B1">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9</w:t>
    </w:r>
    <w:r>
      <w:rPr>
        <w:rFonts w:ascii="宋体" w:hAnsi="宋体" w:eastAsia="宋体" w:cs="宋体"/>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E53B7">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12</w:t>
    </w:r>
    <w:r>
      <w:rPr>
        <w:rFonts w:ascii="宋体" w:hAnsi="宋体" w:eastAsia="宋体" w:cs="宋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isplayHorizontalDrawingGridEvery w:val="0"/>
  <w:displayVerticalDrawingGridEvery w:val="2"/>
  <w:compat>
    <w:balanceSingleByteDoubleByteWidth/>
    <w:doNotExpandShiftReturn/>
    <w:adjustLineHeightInTable/>
    <w:doNotWrapTextWithPunct/>
    <w:doNotUseEastAsianBreakRules/>
    <w:useFELayout/>
    <w:doNotUseIndentAsNumberingTabStop/>
    <w:splitPgBreakAndParaMark/>
    <w:compatSetting w:name="compatibilityMode" w:uri="http://schemas.microsoft.com/office/word" w:val="12"/>
  </w:compat>
  <w:rsids>
    <w:rsidRoot w:val="00000000"/>
    <w:rsid w:val="089E1350"/>
    <w:rsid w:val="14D441A7"/>
    <w:rsid w:val="1674225A"/>
    <w:rsid w:val="2AC90195"/>
    <w:rsid w:val="4A55320A"/>
    <w:rsid w:val="52C37CC6"/>
    <w:rsid w:val="66C20165"/>
    <w:rsid w:val="79887745"/>
    <w:rsid w:val="7C0B44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Cs/>
      <w:kern w:val="44"/>
      <w:sz w:val="32"/>
      <w:szCs w:val="44"/>
    </w:rPr>
  </w:style>
  <w:style w:type="paragraph" w:styleId="3">
    <w:name w:val="heading 2"/>
    <w:basedOn w:val="4"/>
    <w:next w:val="4"/>
    <w:qFormat/>
    <w:uiPriority w:val="0"/>
    <w:pPr>
      <w:keepNext/>
      <w:keepLines/>
      <w:spacing w:before="260" w:after="260" w:line="416" w:lineRule="auto"/>
      <w:outlineLvl w:val="1"/>
    </w:pPr>
    <w:rPr>
      <w:rFonts w:ascii="Arial" w:hAnsi="Arial" w:eastAsia="仿宋"/>
      <w:bCs/>
      <w:sz w:val="32"/>
      <w:szCs w:val="32"/>
    </w:rPr>
  </w:style>
  <w:style w:type="paragraph" w:styleId="5">
    <w:name w:val="heading 3"/>
    <w:basedOn w:val="4"/>
    <w:next w:val="4"/>
    <w:link w:val="27"/>
    <w:qFormat/>
    <w:uiPriority w:val="0"/>
    <w:pPr>
      <w:keepNext/>
      <w:keepLines/>
      <w:spacing w:before="260" w:after="260" w:line="416" w:lineRule="auto"/>
      <w:outlineLvl w:val="2"/>
    </w:pPr>
    <w:rPr>
      <w:rFonts w:eastAsia="仿宋"/>
      <w:bCs/>
      <w:sz w:val="32"/>
      <w:szCs w:val="32"/>
    </w:rPr>
  </w:style>
  <w:style w:type="paragraph" w:styleId="6">
    <w:name w:val="heading 4"/>
    <w:basedOn w:val="4"/>
    <w:next w:val="4"/>
    <w:link w:val="23"/>
    <w:qFormat/>
    <w:uiPriority w:val="0"/>
    <w:pPr>
      <w:keepNext/>
      <w:keepLines/>
      <w:spacing w:before="280" w:after="290" w:line="376" w:lineRule="auto"/>
      <w:outlineLvl w:val="3"/>
    </w:pPr>
    <w:rPr>
      <w:rFonts w:ascii="Cambria" w:hAnsi="Cambria" w:eastAsia="仿宋"/>
      <w:bCs/>
      <w:sz w:val="32"/>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paragraph" w:styleId="7">
    <w:name w:val="toc 7"/>
    <w:basedOn w:val="1"/>
    <w:next w:val="1"/>
    <w:autoRedefine/>
    <w:qFormat/>
    <w:uiPriority w:val="0"/>
    <w:pPr>
      <w:ind w:left="1260"/>
      <w:jc w:val="left"/>
    </w:pPr>
    <w:rPr>
      <w:sz w:val="20"/>
      <w:szCs w:val="20"/>
    </w:rPr>
  </w:style>
  <w:style w:type="paragraph" w:styleId="8">
    <w:name w:val="Document Map"/>
    <w:basedOn w:val="1"/>
    <w:qFormat/>
    <w:uiPriority w:val="0"/>
    <w:pPr>
      <w:shd w:val="clear" w:color="auto" w:fill="000080"/>
    </w:pPr>
  </w:style>
  <w:style w:type="paragraph" w:styleId="9">
    <w:name w:val="toc 5"/>
    <w:basedOn w:val="1"/>
    <w:next w:val="1"/>
    <w:autoRedefine/>
    <w:qFormat/>
    <w:uiPriority w:val="0"/>
    <w:pPr>
      <w:ind w:left="840"/>
      <w:jc w:val="left"/>
    </w:pPr>
    <w:rPr>
      <w:sz w:val="20"/>
      <w:szCs w:val="20"/>
    </w:rPr>
  </w:style>
  <w:style w:type="paragraph" w:styleId="10">
    <w:name w:val="toc 3"/>
    <w:next w:val="5"/>
    <w:qFormat/>
    <w:uiPriority w:val="0"/>
    <w:pPr>
      <w:adjustRightInd w:val="0"/>
      <w:snapToGrid w:val="0"/>
      <w:spacing w:line="360" w:lineRule="auto"/>
      <w:ind w:firstLine="400" w:firstLineChars="400"/>
      <w:jc w:val="left"/>
    </w:pPr>
    <w:rPr>
      <w:rFonts w:ascii="Times New Roman" w:hAnsi="Times New Roman" w:eastAsia="仿宋" w:cs="Times New Roman"/>
      <w:sz w:val="32"/>
      <w:szCs w:val="20"/>
      <w:lang w:val="en-US" w:eastAsia="en-US" w:bidi="ar-SA"/>
    </w:rPr>
  </w:style>
  <w:style w:type="paragraph" w:styleId="11">
    <w:name w:val="toc 8"/>
    <w:basedOn w:val="1"/>
    <w:next w:val="1"/>
    <w:autoRedefine/>
    <w:qFormat/>
    <w:uiPriority w:val="0"/>
    <w:pPr>
      <w:ind w:left="1470"/>
      <w:jc w:val="left"/>
    </w:pPr>
    <w:rPr>
      <w:sz w:val="20"/>
      <w:szCs w:val="20"/>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4"/>
    <w:qFormat/>
    <w:uiPriority w:val="0"/>
    <w:pPr>
      <w:adjustRightInd w:val="0"/>
      <w:snapToGrid w:val="0"/>
      <w:spacing w:line="360" w:lineRule="auto"/>
      <w:jc w:val="left"/>
    </w:pPr>
    <w:rPr>
      <w:rFonts w:ascii="Times New Roman" w:hAnsi="Times New Roman" w:eastAsia="仿宋" w:cs="Times New Roman"/>
      <w:bCs/>
      <w:sz w:val="32"/>
      <w:szCs w:val="20"/>
      <w:lang w:val="en-US" w:eastAsia="en-US" w:bidi="ar-SA"/>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next w:val="4"/>
    <w:qFormat/>
    <w:uiPriority w:val="0"/>
    <w:pPr>
      <w:adjustRightInd w:val="0"/>
      <w:snapToGrid w:val="0"/>
      <w:spacing w:line="360" w:lineRule="auto"/>
      <w:ind w:firstLine="200" w:firstLineChars="200"/>
      <w:jc w:val="left"/>
    </w:pPr>
    <w:rPr>
      <w:rFonts w:ascii="Times New Roman" w:hAnsi="Times New Roman" w:eastAsia="仿宋" w:cs="Times New Roman"/>
      <w:b/>
      <w:iCs/>
      <w:sz w:val="32"/>
      <w:szCs w:val="20"/>
      <w:lang w:val="en-US" w:eastAsia="en-US" w:bidi="ar-SA"/>
    </w:rPr>
  </w:style>
  <w:style w:type="paragraph" w:styleId="18">
    <w:name w:val="toc 9"/>
    <w:basedOn w:val="1"/>
    <w:next w:val="1"/>
    <w:autoRedefine/>
    <w:qFormat/>
    <w:uiPriority w:val="0"/>
    <w:pPr>
      <w:ind w:left="1680"/>
      <w:jc w:val="left"/>
    </w:pPr>
    <w:rPr>
      <w:sz w:val="20"/>
      <w:szCs w:val="20"/>
    </w:rPr>
  </w:style>
  <w:style w:type="character" w:styleId="21">
    <w:name w:val="page number"/>
    <w:basedOn w:val="20"/>
    <w:qFormat/>
    <w:uiPriority w:val="0"/>
  </w:style>
  <w:style w:type="character" w:styleId="22">
    <w:name w:val="Hyperlink"/>
    <w:qFormat/>
    <w:uiPriority w:val="0"/>
    <w:rPr>
      <w:rFonts w:ascii="宋体" w:hAnsi="宋体" w:eastAsia="仿宋" w:cs="Times New Roman"/>
      <w:kern w:val="2"/>
      <w:sz w:val="32"/>
      <w:szCs w:val="32"/>
      <w:lang w:val="en-US" w:eastAsia="zh-CN" w:bidi="ar-SA"/>
    </w:rPr>
  </w:style>
  <w:style w:type="character" w:customStyle="1" w:styleId="23">
    <w:name w:val="标题 4 字符"/>
    <w:basedOn w:val="20"/>
    <w:link w:val="6"/>
    <w:qFormat/>
    <w:uiPriority w:val="0"/>
    <w:rPr>
      <w:rFonts w:ascii="Cambria" w:hAnsi="Cambria" w:eastAsia="仿宋"/>
      <w:bCs/>
      <w:kern w:val="2"/>
      <w:sz w:val="32"/>
      <w:szCs w:val="28"/>
    </w:rPr>
  </w:style>
  <w:style w:type="character" w:customStyle="1" w:styleId="24">
    <w:name w:val="无间隔 字符"/>
    <w:link w:val="4"/>
    <w:qFormat/>
    <w:locked/>
    <w:uiPriority w:val="0"/>
    <w:rPr>
      <w:rFonts w:eastAsia="仿宋_GB2312"/>
      <w:sz w:val="30"/>
      <w:szCs w:val="22"/>
      <w:lang w:bidi="ar-SA"/>
    </w:rPr>
  </w:style>
  <w:style w:type="character" w:customStyle="1" w:styleId="25">
    <w:name w:val="页脚 字符"/>
    <w:basedOn w:val="20"/>
    <w:link w:val="12"/>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20"/>
    <w:link w:val="5"/>
    <w:qFormat/>
    <w:uiPriority w:val="0"/>
    <w:rPr>
      <w:rFonts w:eastAsia="仿宋"/>
      <w:bCs/>
      <w:kern w:val="2"/>
      <w:sz w:val="32"/>
      <w:szCs w:val="32"/>
    </w:rPr>
  </w:style>
  <w:style w:type="paragraph" w:customStyle="1" w:styleId="28">
    <w:name w:val="MsoNormal"/>
    <w:basedOn w:val="1"/>
    <w:qFormat/>
    <w:uiPriority w:val="0"/>
  </w:style>
  <w:style w:type="paragraph" w:customStyle="1" w:styleId="29">
    <w:name w:val="p"/>
    <w:basedOn w:val="1"/>
    <w:qFormat/>
    <w:uiPriority w:val="0"/>
  </w:style>
  <w:style w:type="character" w:customStyle="1" w:styleId="30">
    <w:name w:val="15"/>
    <w:basedOn w:val="20"/>
    <w:qFormat/>
    <w:uiPriority w:val="0"/>
  </w:style>
  <w:style w:type="table" w:customStyle="1" w:styleId="31">
    <w:name w:val="MsoNormalTable mce-item-table"/>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3347</Words>
  <Characters>5062</Characters>
  <Lines>1</Lines>
  <Paragraphs>1</Paragraphs>
  <TotalTime>11</TotalTime>
  <ScaleCrop>false</ScaleCrop>
  <LinksUpToDate>false</LinksUpToDate>
  <CharactersWithSpaces>5250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吴骁</cp:lastModifiedBy>
  <cp:lastPrinted>2021-04-16T00:45:00Z</cp:lastPrinted>
  <dcterms:modified xsi:type="dcterms:W3CDTF">2025-09-19T07:31:39Z</dcterms:modified>
  <dc:title>××年度××部门/单位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66C67484C41D4C05B3487E28FB439B3F_13</vt:lpwstr>
  </property>
  <property fmtid="{D5CDD505-2E9C-101B-9397-08002B2CF9AE}" pid="3" name="KSOProductBuildVer">
    <vt:lpwstr>2052-12.1.0.21915</vt:lpwstr>
  </property>
  <property fmtid="{D5CDD505-2E9C-101B-9397-08002B2CF9AE}" pid="4" name="KSOTemplateDocerSaveRecord">
    <vt:lpwstr>eyJoZGlkIjoiMjZkYjBjMTBjNWRiYzhmZTUzMzc2MmIyMzJlMDI1MzIiLCJ1c2VySWQiOiIxNjcxOTI1NjIzIn0=</vt:lpwstr>
  </property>
</Properties>
</file>